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5F9" w:rsidRPr="00E82DB1" w:rsidRDefault="009B05F9" w:rsidP="00FE3A72">
      <w:pPr>
        <w:spacing w:after="0" w:line="240" w:lineRule="auto"/>
        <w:jc w:val="center"/>
        <w:rPr>
          <w:rFonts w:ascii="Gill Sans MT" w:hAnsi="Gill Sans MT"/>
          <w:b/>
          <w:sz w:val="28"/>
          <w:szCs w:val="28"/>
        </w:rPr>
      </w:pPr>
      <w:bookmarkStart w:id="0" w:name="_GoBack"/>
      <w:bookmarkEnd w:id="0"/>
      <w:r w:rsidRPr="00E82DB1">
        <w:rPr>
          <w:rFonts w:ascii="Gill Sans MT" w:hAnsi="Gill Sans MT"/>
          <w:b/>
          <w:sz w:val="28"/>
          <w:szCs w:val="28"/>
        </w:rPr>
        <w:t>ILPA SUPPLEMENTARY BRIEFING: LORDS’ REPORT FIRST DAY 9 MARCH 2015: OVERSEAS DOMESTIC WORKERS</w:t>
      </w:r>
    </w:p>
    <w:p w:rsidR="009B05F9" w:rsidRPr="009B5B08" w:rsidRDefault="009B05F9" w:rsidP="00FE3A72">
      <w:pPr>
        <w:spacing w:after="0" w:line="240" w:lineRule="auto"/>
        <w:jc w:val="both"/>
        <w:rPr>
          <w:rFonts w:ascii="Gill Sans MT" w:hAnsi="Gill Sans MT"/>
          <w:sz w:val="24"/>
          <w:szCs w:val="24"/>
        </w:rPr>
      </w:pPr>
    </w:p>
    <w:p w:rsidR="009B05F9" w:rsidRPr="009B5B08" w:rsidRDefault="009B05F9" w:rsidP="00FE3A72">
      <w:pPr>
        <w:spacing w:after="0" w:line="240" w:lineRule="auto"/>
        <w:jc w:val="both"/>
        <w:rPr>
          <w:rFonts w:ascii="Gill Sans MT" w:hAnsi="Gill Sans MT"/>
          <w:sz w:val="24"/>
          <w:szCs w:val="24"/>
        </w:rPr>
      </w:pPr>
      <w:r w:rsidRPr="009B5B08">
        <w:rPr>
          <w:rFonts w:ascii="Gill Sans MT" w:hAnsi="Gill Sans MT"/>
          <w:sz w:val="24"/>
          <w:szCs w:val="24"/>
        </w:rPr>
        <w:t xml:space="preserve">The Immigration Law Practitioners’ Association (ILPA) is a registered charity and a professional membership association. The majority of members are barristers, solicitors and advocates practising in all areas of immigration, asylum and nationality law. Academics, non-governmental organisations and individuals with an interest in the law are also members. Founded in 1984, ILPA exists to promote and improve advice and representation in immigration, asylum and nationality law through an extensive programme of training and disseminating information and by providing evidence-based research and opinion.  ILPA is represented on advisory and consultative groups convened by Government departments, public bodies and non-governmental organizations. </w:t>
      </w:r>
    </w:p>
    <w:p w:rsidR="009B05F9" w:rsidRPr="009B5B08" w:rsidRDefault="009B05F9" w:rsidP="00FE3A72">
      <w:pPr>
        <w:spacing w:after="0" w:line="240" w:lineRule="auto"/>
        <w:jc w:val="both"/>
        <w:rPr>
          <w:rFonts w:ascii="Gill Sans MT" w:hAnsi="Gill Sans MT"/>
          <w:sz w:val="24"/>
          <w:szCs w:val="24"/>
        </w:rPr>
      </w:pPr>
    </w:p>
    <w:p w:rsidR="009B05F9" w:rsidRPr="009B5B08" w:rsidRDefault="009B05F9" w:rsidP="00FE3A72">
      <w:pPr>
        <w:spacing w:after="0" w:line="240" w:lineRule="auto"/>
        <w:rPr>
          <w:rFonts w:ascii="Gill Sans MT" w:hAnsi="Gill Sans MT"/>
          <w:b/>
          <w:i/>
          <w:sz w:val="24"/>
          <w:szCs w:val="24"/>
        </w:rPr>
      </w:pPr>
      <w:r w:rsidRPr="009B5B08">
        <w:rPr>
          <w:rFonts w:ascii="Gill Sans MT" w:hAnsi="Gill Sans MT"/>
          <w:b/>
          <w:i/>
          <w:sz w:val="24"/>
          <w:szCs w:val="24"/>
        </w:rPr>
        <w:t xml:space="preserve">For further information please get in touch with Alison Harvey, Legal Director or Zoe Harper, Legal Officer, on 0207 251 8383, </w:t>
      </w:r>
      <w:hyperlink r:id="rId8" w:history="1">
        <w:r w:rsidRPr="009B5B08">
          <w:rPr>
            <w:rStyle w:val="Hyperlink"/>
            <w:rFonts w:ascii="Gill Sans MT" w:hAnsi="Gill Sans MT"/>
            <w:b/>
            <w:i/>
            <w:color w:val="auto"/>
            <w:sz w:val="24"/>
            <w:szCs w:val="24"/>
          </w:rPr>
          <w:t>Alison.Harvey@ilpa.org.uk</w:t>
        </w:r>
      </w:hyperlink>
      <w:r w:rsidRPr="009B5B08">
        <w:rPr>
          <w:rFonts w:ascii="Gill Sans MT" w:hAnsi="Gill Sans MT"/>
          <w:b/>
          <w:i/>
          <w:sz w:val="24"/>
          <w:szCs w:val="24"/>
        </w:rPr>
        <w:t xml:space="preserve">; </w:t>
      </w:r>
      <w:hyperlink r:id="rId9" w:history="1">
        <w:r w:rsidRPr="009B5B08">
          <w:rPr>
            <w:rStyle w:val="Hyperlink"/>
            <w:rFonts w:ascii="Gill Sans MT" w:hAnsi="Gill Sans MT"/>
            <w:b/>
            <w:i/>
            <w:color w:val="auto"/>
            <w:sz w:val="24"/>
            <w:szCs w:val="24"/>
          </w:rPr>
          <w:t>Zoe.Harper@ilpa.org.uk</w:t>
        </w:r>
      </w:hyperlink>
      <w:r w:rsidRPr="009B5B08">
        <w:rPr>
          <w:rFonts w:ascii="Gill Sans MT" w:hAnsi="Gill Sans MT"/>
          <w:b/>
          <w:i/>
          <w:sz w:val="24"/>
          <w:szCs w:val="24"/>
        </w:rPr>
        <w:t xml:space="preserve"> </w:t>
      </w:r>
    </w:p>
    <w:p w:rsidR="009B05F9" w:rsidRPr="009B5B08" w:rsidRDefault="009B05F9" w:rsidP="00FE3A72">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 xml:space="preserve">On 5 March ILPA issued its briefing on amendments tabled for the first day of Lords’ Report on the Immigration Bill, including a briefing to Lord </w:t>
      </w:r>
      <w:proofErr w:type="spellStart"/>
      <w:r w:rsidRPr="009B5B08">
        <w:rPr>
          <w:rFonts w:ascii="Gill Sans MT" w:hAnsi="Gill Sans MT"/>
          <w:sz w:val="24"/>
          <w:szCs w:val="24"/>
        </w:rPr>
        <w:t>Hylton’s</w:t>
      </w:r>
      <w:proofErr w:type="spellEnd"/>
      <w:r w:rsidRPr="009B5B08">
        <w:rPr>
          <w:rFonts w:ascii="Gill Sans MT" w:hAnsi="Gill Sans MT"/>
          <w:sz w:val="24"/>
          <w:szCs w:val="24"/>
        </w:rPr>
        <w:t xml:space="preserve"> amendment, supported by Lord Rosser on overseas domestic d workers.  </w:t>
      </w:r>
      <w:r w:rsidR="009B5B08" w:rsidRPr="009B5B08">
        <w:rPr>
          <w:rFonts w:ascii="Gill Sans MT" w:hAnsi="Gill Sans MT"/>
          <w:sz w:val="24"/>
          <w:szCs w:val="24"/>
        </w:rPr>
        <w:t xml:space="preserve">On 7 March 2016, the Government issued its response to the report of James </w:t>
      </w:r>
      <w:proofErr w:type="spellStart"/>
      <w:r w:rsidR="009B5B08" w:rsidRPr="009B5B08">
        <w:rPr>
          <w:rFonts w:ascii="Gill Sans MT" w:hAnsi="Gill Sans MT"/>
          <w:sz w:val="24"/>
          <w:szCs w:val="24"/>
        </w:rPr>
        <w:t>Ewins</w:t>
      </w:r>
      <w:proofErr w:type="spellEnd"/>
      <w:r w:rsidR="009B5B08" w:rsidRPr="009B5B08">
        <w:rPr>
          <w:rFonts w:ascii="Gill Sans MT" w:hAnsi="Gill Sans MT"/>
          <w:sz w:val="24"/>
          <w:szCs w:val="24"/>
        </w:rPr>
        <w:t xml:space="preserve"> QC on overseas domestic workers. This briefing comments on the Government’s response.   </w:t>
      </w:r>
      <w:r w:rsidR="00A25303" w:rsidRPr="009B5B08">
        <w:rPr>
          <w:rFonts w:ascii="Gill Sans MT" w:hAnsi="Gill Sans MT"/>
          <w:sz w:val="24"/>
          <w:szCs w:val="24"/>
        </w:rPr>
        <w:t xml:space="preserve">It concludes that the amendment is not adequate and that the need for Lord </w:t>
      </w:r>
      <w:proofErr w:type="spellStart"/>
      <w:r w:rsidR="00A25303" w:rsidRPr="009B5B08">
        <w:rPr>
          <w:rFonts w:ascii="Gill Sans MT" w:hAnsi="Gill Sans MT"/>
          <w:sz w:val="24"/>
          <w:szCs w:val="24"/>
        </w:rPr>
        <w:t>Hylton’s</w:t>
      </w:r>
      <w:proofErr w:type="spellEnd"/>
      <w:r w:rsidR="00A25303" w:rsidRPr="009B5B08">
        <w:rPr>
          <w:rFonts w:ascii="Gill Sans MT" w:hAnsi="Gill Sans MT"/>
          <w:sz w:val="24"/>
          <w:szCs w:val="24"/>
        </w:rPr>
        <w:t xml:space="preserve"> amendment, supported by Lord Rosser, to give effect to Mr </w:t>
      </w:r>
      <w:proofErr w:type="spellStart"/>
      <w:r w:rsidR="00A25303" w:rsidRPr="009B5B08">
        <w:rPr>
          <w:rFonts w:ascii="Gill Sans MT" w:hAnsi="Gill Sans MT"/>
          <w:sz w:val="24"/>
          <w:szCs w:val="24"/>
        </w:rPr>
        <w:t>Ewins</w:t>
      </w:r>
      <w:proofErr w:type="spellEnd"/>
      <w:r w:rsidR="00A25303" w:rsidRPr="009B5B08">
        <w:rPr>
          <w:rFonts w:ascii="Gill Sans MT" w:hAnsi="Gill Sans MT"/>
          <w:sz w:val="24"/>
          <w:szCs w:val="24"/>
        </w:rPr>
        <w:t>’ recommendations, is as strong as ever.</w:t>
      </w:r>
    </w:p>
    <w:p w:rsidR="009B05F9" w:rsidRPr="009B5B08" w:rsidRDefault="009B05F9" w:rsidP="00FE3A72">
      <w:pPr>
        <w:spacing w:after="0" w:line="240" w:lineRule="auto"/>
        <w:rPr>
          <w:rFonts w:ascii="Gill Sans MT" w:hAnsi="Gill Sans MT"/>
          <w:b/>
          <w:sz w:val="24"/>
          <w:szCs w:val="24"/>
        </w:rPr>
      </w:pPr>
    </w:p>
    <w:p w:rsidR="009B05F9" w:rsidRPr="009B5B08" w:rsidRDefault="009B05F9" w:rsidP="00FE3A72">
      <w:pPr>
        <w:spacing w:after="0" w:line="240" w:lineRule="auto"/>
        <w:rPr>
          <w:rFonts w:ascii="Gill Sans MT" w:hAnsi="Gill Sans MT"/>
          <w:b/>
          <w:sz w:val="24"/>
          <w:szCs w:val="24"/>
        </w:rPr>
      </w:pPr>
      <w:r w:rsidRPr="009B5B08">
        <w:rPr>
          <w:rFonts w:ascii="Gill Sans MT" w:hAnsi="Gill Sans MT"/>
          <w:b/>
          <w:sz w:val="24"/>
          <w:szCs w:val="24"/>
        </w:rPr>
        <w:t>NEW CLAUSE after Clause 36</w:t>
      </w:r>
    </w:p>
    <w:p w:rsidR="009B05F9" w:rsidRPr="009B5B08" w:rsidRDefault="009B05F9" w:rsidP="00FE3A72">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b/>
          <w:sz w:val="24"/>
          <w:szCs w:val="24"/>
        </w:rPr>
      </w:pPr>
      <w:r w:rsidRPr="009B5B08">
        <w:rPr>
          <w:rFonts w:ascii="Gill Sans MT" w:hAnsi="Gill Sans MT"/>
          <w:sz w:val="24"/>
          <w:szCs w:val="24"/>
        </w:rPr>
        <w:t xml:space="preserve">ILPA supports the </w:t>
      </w:r>
      <w:r w:rsidRPr="009B5B08">
        <w:rPr>
          <w:rFonts w:ascii="Gill Sans MT" w:hAnsi="Gill Sans MT"/>
          <w:b/>
          <w:sz w:val="24"/>
          <w:szCs w:val="24"/>
        </w:rPr>
        <w:t>NEW CLAUSE</w:t>
      </w:r>
      <w:r w:rsidRPr="009B5B08">
        <w:rPr>
          <w:rFonts w:ascii="Gill Sans MT" w:hAnsi="Gill Sans MT"/>
          <w:sz w:val="24"/>
          <w:szCs w:val="24"/>
        </w:rPr>
        <w:t xml:space="preserve"> </w:t>
      </w:r>
      <w:r w:rsidRPr="009B5B08">
        <w:rPr>
          <w:rFonts w:ascii="Gill Sans MT" w:hAnsi="Gill Sans MT"/>
          <w:b/>
          <w:sz w:val="24"/>
          <w:szCs w:val="24"/>
        </w:rPr>
        <w:t>Overseas Domestic Workers</w:t>
      </w:r>
      <w:r w:rsidRPr="009B5B08">
        <w:rPr>
          <w:rFonts w:ascii="Gill Sans MT" w:hAnsi="Gill Sans MT"/>
          <w:sz w:val="24"/>
          <w:szCs w:val="24"/>
        </w:rPr>
        <w:t xml:space="preserve"> </w:t>
      </w:r>
      <w:r w:rsidRPr="009B5B08">
        <w:rPr>
          <w:rFonts w:ascii="Gill Sans MT" w:hAnsi="Gill Sans MT"/>
          <w:b/>
          <w:sz w:val="24"/>
          <w:szCs w:val="24"/>
        </w:rPr>
        <w:t xml:space="preserve">in the names of Lord </w:t>
      </w:r>
      <w:proofErr w:type="spellStart"/>
      <w:r w:rsidRPr="009B5B08">
        <w:rPr>
          <w:rFonts w:ascii="Gill Sans MT" w:hAnsi="Gill Sans MT"/>
          <w:b/>
          <w:sz w:val="24"/>
          <w:szCs w:val="24"/>
        </w:rPr>
        <w:t>Hylton</w:t>
      </w:r>
      <w:proofErr w:type="spellEnd"/>
      <w:r w:rsidRPr="009B5B08">
        <w:rPr>
          <w:rFonts w:ascii="Gill Sans MT" w:hAnsi="Gill Sans MT"/>
          <w:b/>
          <w:sz w:val="24"/>
          <w:szCs w:val="24"/>
        </w:rPr>
        <w:t xml:space="preserve"> and Lord Rosser</w:t>
      </w:r>
    </w:p>
    <w:p w:rsidR="009B05F9" w:rsidRPr="009B5B08" w:rsidRDefault="009B05F9" w:rsidP="00FE3A72">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b/>
          <w:sz w:val="24"/>
          <w:szCs w:val="24"/>
        </w:rPr>
      </w:pPr>
      <w:r w:rsidRPr="009B5B08">
        <w:rPr>
          <w:rFonts w:ascii="Gill Sans MT" w:hAnsi="Gill Sans MT"/>
          <w:b/>
          <w:sz w:val="24"/>
          <w:szCs w:val="24"/>
        </w:rPr>
        <w:t>Purpose</w:t>
      </w: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 xml:space="preserve">To give effect to the recommendations of James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QC as to the overseas domestic worker visa as set out below. In particular to ensure that all overseas domestic workers are able to change employer and to remain in the UK for up to 2 ½ years.</w:t>
      </w:r>
    </w:p>
    <w:p w:rsidR="009B05F9" w:rsidRPr="009B5B08" w:rsidRDefault="009B05F9" w:rsidP="00FE3A72">
      <w:pPr>
        <w:spacing w:after="0" w:line="240" w:lineRule="auto"/>
        <w:rPr>
          <w:rFonts w:ascii="Gill Sans MT" w:hAnsi="Gill Sans MT"/>
          <w:b/>
          <w:sz w:val="24"/>
          <w:szCs w:val="24"/>
        </w:rPr>
      </w:pPr>
    </w:p>
    <w:p w:rsidR="009B05F9" w:rsidRPr="009B5B08" w:rsidRDefault="009B05F9" w:rsidP="00FE3A72">
      <w:pPr>
        <w:spacing w:after="0" w:line="240" w:lineRule="auto"/>
        <w:rPr>
          <w:rFonts w:ascii="Gill Sans MT" w:hAnsi="Gill Sans MT"/>
          <w:b/>
          <w:sz w:val="24"/>
          <w:szCs w:val="24"/>
        </w:rPr>
      </w:pPr>
      <w:r w:rsidRPr="009B5B08">
        <w:rPr>
          <w:rFonts w:ascii="Gill Sans MT" w:hAnsi="Gill Sans MT"/>
          <w:b/>
          <w:sz w:val="24"/>
          <w:szCs w:val="24"/>
        </w:rPr>
        <w:t>Briefing</w:t>
      </w: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 xml:space="preserve">James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(now QC)’s’ Independent Review of the Overseas Domestic Worker Visa.  This is available at </w:t>
      </w:r>
      <w:hyperlink r:id="rId10" w:history="1">
        <w:r w:rsidRPr="009B5B08">
          <w:rPr>
            <w:rStyle w:val="Hyperlink"/>
            <w:rFonts w:ascii="Gill Sans MT" w:hAnsi="Gill Sans MT"/>
            <w:color w:val="auto"/>
            <w:sz w:val="24"/>
            <w:szCs w:val="24"/>
          </w:rPr>
          <w:t>https://www.gov.uk/government/uploads/system/uploads/attachment_data/file/486532/ODWV_Review_-_Final_Report__6_11_15_.pdf</w:t>
        </w:r>
      </w:hyperlink>
    </w:p>
    <w:p w:rsidR="009B05F9" w:rsidRPr="009B5B08" w:rsidRDefault="009B05F9" w:rsidP="00FE3A72">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 xml:space="preserve">The Ministerial Statement containing the Government’s response is at </w:t>
      </w:r>
      <w:hyperlink r:id="rId11" w:history="1">
        <w:r w:rsidRPr="009B5B08">
          <w:rPr>
            <w:rStyle w:val="Hyperlink"/>
            <w:rFonts w:ascii="Gill Sans MT" w:hAnsi="Gill Sans MT"/>
            <w:sz w:val="24"/>
            <w:szCs w:val="24"/>
          </w:rPr>
          <w:t>http://www.parliament.uk/business/publications/written-questions-answers-statements/written-statement/Lords/2016-03-07/HLWS568/</w:t>
        </w:r>
      </w:hyperlink>
    </w:p>
    <w:p w:rsidR="009B05F9" w:rsidRPr="009B5B08" w:rsidRDefault="009B05F9" w:rsidP="00FE3A72">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During the debates on the Modern Slavery Bill, the Minister, Karen Bradley MP, declared</w:t>
      </w:r>
    </w:p>
    <w:p w:rsidR="009B05F9" w:rsidRPr="009B5B08" w:rsidRDefault="009B05F9" w:rsidP="00E30F34">
      <w:pPr>
        <w:pStyle w:val="Default"/>
        <w:rPr>
          <w:rFonts w:ascii="Gill Sans MT" w:hAnsi="Gill Sans MT" w:cs="Calibri"/>
          <w:lang w:val="en-GB" w:eastAsia="en-GB"/>
        </w:rPr>
      </w:pPr>
      <w:r w:rsidRPr="009B5B08">
        <w:rPr>
          <w:rFonts w:ascii="Gill Sans MT" w:hAnsi="Gill Sans MT"/>
        </w:rPr>
        <w:tab/>
      </w:r>
    </w:p>
    <w:p w:rsidR="009B05F9" w:rsidRPr="009B5B08" w:rsidRDefault="009B05F9" w:rsidP="00E30F34">
      <w:pPr>
        <w:spacing w:after="0" w:line="240" w:lineRule="auto"/>
        <w:ind w:left="720" w:hanging="720"/>
        <w:rPr>
          <w:rFonts w:ascii="Gill Sans MT" w:hAnsi="Gill Sans MT"/>
          <w:sz w:val="24"/>
          <w:szCs w:val="24"/>
        </w:rPr>
      </w:pPr>
      <w:r w:rsidRPr="009B5B08">
        <w:rPr>
          <w:rFonts w:ascii="Gill Sans MT" w:hAnsi="Gill Sans MT" w:cs="Calibri"/>
          <w:color w:val="000000"/>
          <w:sz w:val="24"/>
          <w:szCs w:val="24"/>
          <w:lang w:eastAsia="en-GB"/>
        </w:rPr>
        <w:lastRenderedPageBreak/>
        <w:t>`</w:t>
      </w:r>
      <w:r w:rsidRPr="009B5B08">
        <w:rPr>
          <w:rFonts w:ascii="Gill Sans MT" w:hAnsi="Gill Sans MT" w:cs="Calibri"/>
          <w:color w:val="000000"/>
          <w:sz w:val="24"/>
          <w:szCs w:val="24"/>
          <w:lang w:eastAsia="en-GB"/>
        </w:rPr>
        <w:tab/>
      </w:r>
      <w:r w:rsidRPr="009B5B08">
        <w:rPr>
          <w:rFonts w:ascii="Gill Sans MT" w:hAnsi="Gill Sans MT" w:cs="Calibri"/>
          <w:i/>
          <w:color w:val="000000"/>
          <w:sz w:val="24"/>
          <w:szCs w:val="24"/>
          <w:lang w:eastAsia="en-GB"/>
        </w:rPr>
        <w:t>We have asked for this review to take place and we look forward to the recommendations. I cannot commit a future Government, but the intention is that whoever is in government—I very much hope it will be the Conservatives—will implement the review’s recommendations</w:t>
      </w:r>
      <w:r w:rsidRPr="009B5B08">
        <w:rPr>
          <w:rStyle w:val="FootnoteReference"/>
          <w:rFonts w:ascii="Gill Sans MT" w:hAnsi="Gill Sans MT"/>
          <w:i/>
          <w:color w:val="000000"/>
          <w:sz w:val="24"/>
          <w:szCs w:val="24"/>
          <w:lang w:eastAsia="en-GB"/>
        </w:rPr>
        <w:footnoteReference w:id="1"/>
      </w:r>
      <w:r w:rsidRPr="009B5B08">
        <w:rPr>
          <w:rFonts w:ascii="Gill Sans MT" w:hAnsi="Gill Sans MT" w:cs="Calibri"/>
          <w:i/>
          <w:color w:val="000000"/>
          <w:sz w:val="24"/>
          <w:szCs w:val="24"/>
          <w:lang w:eastAsia="en-GB"/>
        </w:rPr>
        <w:t>’.</w:t>
      </w:r>
      <w:r w:rsidRPr="009B5B08">
        <w:rPr>
          <w:rFonts w:ascii="Gill Sans MT" w:hAnsi="Gill Sans MT" w:cs="Calibri"/>
          <w:color w:val="000000"/>
          <w:sz w:val="24"/>
          <w:szCs w:val="24"/>
          <w:lang w:eastAsia="en-GB"/>
        </w:rPr>
        <w:t xml:space="preserve"> Karen Bradley MP 17 March 2015 Modern Slavery Bill Debate (accessed 15 December 2015)  </w:t>
      </w:r>
    </w:p>
    <w:p w:rsidR="009B05F9" w:rsidRPr="009B5B08" w:rsidRDefault="009B05F9" w:rsidP="00FE3A72">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 xml:space="preserve">Now, despite a review that in its careful weighing of all the available evidence must surely have surpassed Government expectations, the Government has opted to pick and </w:t>
      </w:r>
      <w:r w:rsidR="009B5B08" w:rsidRPr="009B5B08">
        <w:rPr>
          <w:rFonts w:ascii="Gill Sans MT" w:hAnsi="Gill Sans MT"/>
          <w:sz w:val="24"/>
          <w:szCs w:val="24"/>
        </w:rPr>
        <w:t>choose</w:t>
      </w:r>
      <w:r w:rsidRPr="009B5B08">
        <w:rPr>
          <w:rFonts w:ascii="Gill Sans MT" w:hAnsi="Gill Sans MT"/>
          <w:sz w:val="24"/>
          <w:szCs w:val="24"/>
        </w:rPr>
        <w:t xml:space="preserve"> between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QC without regard for his careful arguments and explanations of how the amendments fit together support each other.</w:t>
      </w:r>
    </w:p>
    <w:p w:rsidR="009B05F9" w:rsidRPr="009B5B08" w:rsidRDefault="009B05F9" w:rsidP="00FE3A72">
      <w:pPr>
        <w:spacing w:after="0" w:line="240" w:lineRule="auto"/>
        <w:rPr>
          <w:rFonts w:ascii="Gill Sans MT" w:hAnsi="Gill Sans MT"/>
          <w:sz w:val="24"/>
          <w:szCs w:val="24"/>
        </w:rPr>
      </w:pPr>
    </w:p>
    <w:p w:rsidR="009B05F9" w:rsidRPr="009B5B08" w:rsidRDefault="009B05F9" w:rsidP="00DC30BD">
      <w:pPr>
        <w:spacing w:after="0" w:line="240" w:lineRule="auto"/>
        <w:rPr>
          <w:rFonts w:ascii="Gill Sans MT" w:hAnsi="Gill Sans MT"/>
          <w:i/>
          <w:sz w:val="24"/>
          <w:szCs w:val="24"/>
        </w:rPr>
      </w:pPr>
      <w:r w:rsidRPr="009B5B08">
        <w:rPr>
          <w:rFonts w:ascii="Gill Sans MT" w:hAnsi="Gill Sans MT"/>
          <w:sz w:val="24"/>
          <w:szCs w:val="24"/>
        </w:rPr>
        <w:t xml:space="preserve">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chose to </w:t>
      </w:r>
      <w:r w:rsidR="009B5B08" w:rsidRPr="009B5B08">
        <w:rPr>
          <w:rFonts w:ascii="Gill Sans MT" w:hAnsi="Gill Sans MT"/>
          <w:sz w:val="24"/>
          <w:szCs w:val="24"/>
        </w:rPr>
        <w:t>identify</w:t>
      </w:r>
      <w:r w:rsidRPr="009B5B08">
        <w:rPr>
          <w:rFonts w:ascii="Gill Sans MT" w:hAnsi="Gill Sans MT"/>
          <w:sz w:val="24"/>
          <w:szCs w:val="24"/>
        </w:rPr>
        <w:t xml:space="preserve"> the minimum necessary to protect overseas domestic workers. The Government proposes to implement less than that minimum.  Overseas domestic workers will not be protected.</w:t>
      </w:r>
    </w:p>
    <w:p w:rsidR="009B05F9" w:rsidRPr="009B5B08" w:rsidRDefault="009B05F9" w:rsidP="00DC30BD">
      <w:pPr>
        <w:spacing w:after="0" w:line="240" w:lineRule="auto"/>
        <w:rPr>
          <w:rFonts w:ascii="Gill Sans MT" w:hAnsi="Gill Sans MT"/>
          <w:i/>
          <w:sz w:val="24"/>
          <w:szCs w:val="24"/>
        </w:rPr>
      </w:pPr>
    </w:p>
    <w:p w:rsidR="00E82DB1" w:rsidRDefault="009B05F9" w:rsidP="00891638">
      <w:pPr>
        <w:spacing w:after="0" w:line="240" w:lineRule="auto"/>
        <w:rPr>
          <w:rFonts w:ascii="Gill Sans MT" w:hAnsi="Gill Sans MT"/>
          <w:sz w:val="24"/>
          <w:szCs w:val="24"/>
        </w:rPr>
      </w:pPr>
      <w:r w:rsidRPr="009B5B08">
        <w:rPr>
          <w:rFonts w:ascii="Gill Sans MT" w:hAnsi="Gill Sans MT"/>
          <w:sz w:val="24"/>
          <w:szCs w:val="24"/>
        </w:rPr>
        <w:t>The Government argue</w:t>
      </w:r>
      <w:r w:rsidR="00CC7AE0" w:rsidRPr="009B5B08">
        <w:rPr>
          <w:rFonts w:ascii="Gill Sans MT" w:hAnsi="Gill Sans MT"/>
          <w:sz w:val="24"/>
          <w:szCs w:val="24"/>
        </w:rPr>
        <w:t>s</w:t>
      </w:r>
      <w:r w:rsidRPr="009B5B08">
        <w:rPr>
          <w:rFonts w:ascii="Gill Sans MT" w:hAnsi="Gill Sans MT"/>
          <w:sz w:val="24"/>
          <w:szCs w:val="24"/>
        </w:rPr>
        <w:t xml:space="preserve"> that it is free to disregard Mr </w:t>
      </w:r>
      <w:proofErr w:type="spellStart"/>
      <w:r w:rsidRPr="009B5B08">
        <w:rPr>
          <w:rFonts w:ascii="Gill Sans MT" w:hAnsi="Gill Sans MT"/>
          <w:sz w:val="24"/>
          <w:szCs w:val="24"/>
        </w:rPr>
        <w:t>Ewins</w:t>
      </w:r>
      <w:proofErr w:type="spellEnd"/>
      <w:r w:rsidRPr="009B5B08">
        <w:rPr>
          <w:rFonts w:ascii="Gill Sans MT" w:hAnsi="Gill Sans MT"/>
          <w:sz w:val="24"/>
          <w:szCs w:val="24"/>
        </w:rPr>
        <w:t>’ recommendations because he identifies gaps in the evidence available and has to base his recommendations on incompl3oete evidence</w:t>
      </w:r>
      <w:r w:rsidR="00CC7AE0" w:rsidRPr="009B5B08">
        <w:rPr>
          <w:rFonts w:ascii="Gill Sans MT" w:hAnsi="Gill Sans MT"/>
          <w:sz w:val="24"/>
          <w:szCs w:val="24"/>
        </w:rPr>
        <w:t>: “</w:t>
      </w:r>
      <w:r w:rsidR="00CC7AE0" w:rsidRPr="009B5B08">
        <w:rPr>
          <w:rFonts w:ascii="Gill Sans MT" w:hAnsi="Gill Sans MT"/>
          <w:color w:val="000000"/>
          <w:sz w:val="24"/>
          <w:szCs w:val="24"/>
          <w:shd w:val="clear" w:color="auto" w:fill="FFFFFF"/>
        </w:rPr>
        <w:t>Such evidence remains elusive due to the difficulty of obtaining reliable data”</w:t>
      </w:r>
      <w:r w:rsidR="00A25303" w:rsidRPr="009B5B08">
        <w:rPr>
          <w:rFonts w:ascii="Gill Sans MT" w:hAnsi="Gill Sans MT"/>
          <w:color w:val="000000"/>
          <w:sz w:val="24"/>
          <w:szCs w:val="24"/>
          <w:shd w:val="clear" w:color="auto" w:fill="FFFFFF"/>
        </w:rPr>
        <w:t xml:space="preserve"> and “In the absence of reliable quantitative evidence of </w:t>
      </w:r>
      <w:r w:rsidR="009B5B08" w:rsidRPr="009B5B08">
        <w:rPr>
          <w:rFonts w:ascii="Gill Sans MT" w:hAnsi="Gill Sans MT"/>
          <w:color w:val="000000"/>
          <w:sz w:val="24"/>
          <w:szCs w:val="24"/>
          <w:shd w:val="clear" w:color="auto" w:fill="FFFFFF"/>
        </w:rPr>
        <w:t>prevalence</w:t>
      </w:r>
      <w:r w:rsidR="00A25303" w:rsidRPr="009B5B08">
        <w:rPr>
          <w:rFonts w:ascii="Gill Sans MT" w:hAnsi="Gill Sans MT"/>
          <w:color w:val="000000"/>
          <w:sz w:val="24"/>
          <w:szCs w:val="24"/>
          <w:shd w:val="clear" w:color="auto" w:fill="FFFFFF"/>
        </w:rPr>
        <w:t xml:space="preserve"> of abuse” </w:t>
      </w:r>
      <w:r w:rsidRPr="009B5B08">
        <w:rPr>
          <w:rFonts w:ascii="Gill Sans MT" w:hAnsi="Gill Sans MT"/>
          <w:sz w:val="24"/>
          <w:szCs w:val="24"/>
        </w:rPr>
        <w:t xml:space="preserve">  But as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QC explained in meetings in parliament, he has done what any judge would do.  He has not thrown up his hands because there are gaps in the evidence.  Instead he has marshalled the evidence available and made the best possible </w:t>
      </w:r>
      <w:r w:rsidR="00CC7AE0" w:rsidRPr="009B5B08">
        <w:rPr>
          <w:rFonts w:ascii="Gill Sans MT" w:hAnsi="Gill Sans MT"/>
          <w:sz w:val="24"/>
          <w:szCs w:val="24"/>
        </w:rPr>
        <w:t>recommendations</w:t>
      </w:r>
      <w:r w:rsidRPr="009B5B08">
        <w:rPr>
          <w:rFonts w:ascii="Gill Sans MT" w:hAnsi="Gill Sans MT"/>
          <w:sz w:val="24"/>
          <w:szCs w:val="24"/>
        </w:rPr>
        <w:t xml:space="preserve"> based on that. </w:t>
      </w:r>
    </w:p>
    <w:p w:rsidR="00E82DB1" w:rsidRDefault="00E82DB1" w:rsidP="00891638">
      <w:pPr>
        <w:spacing w:after="0" w:line="240" w:lineRule="auto"/>
        <w:rPr>
          <w:rFonts w:ascii="Gill Sans MT" w:hAnsi="Gill Sans MT"/>
          <w:sz w:val="24"/>
          <w:szCs w:val="24"/>
        </w:rPr>
      </w:pPr>
    </w:p>
    <w:p w:rsidR="00CC7AE0" w:rsidRPr="009B5B08" w:rsidRDefault="009B05F9" w:rsidP="00891638">
      <w:pPr>
        <w:spacing w:after="0" w:line="240" w:lineRule="auto"/>
        <w:rPr>
          <w:rFonts w:ascii="Gill Sans MT" w:hAnsi="Gill Sans MT"/>
          <w:sz w:val="24"/>
          <w:szCs w:val="24"/>
        </w:rPr>
      </w:pPr>
      <w:r w:rsidRPr="009B5B08">
        <w:rPr>
          <w:rFonts w:ascii="Gill Sans MT" w:hAnsi="Gill Sans MT"/>
          <w:sz w:val="24"/>
          <w:szCs w:val="24"/>
        </w:rPr>
        <w:t xml:space="preserve"> The Government says that it has come to its view “On the basis of advice from the Independent Anti-Slavery Commissioner”.  But it did not commission the Anti-Slavery Commissioner to undertake t</w:t>
      </w:r>
      <w:r w:rsidR="00CC7AE0" w:rsidRPr="009B5B08">
        <w:rPr>
          <w:rFonts w:ascii="Gill Sans MT" w:hAnsi="Gill Sans MT"/>
          <w:sz w:val="24"/>
          <w:szCs w:val="24"/>
        </w:rPr>
        <w:t>he review and the Anti-Slavery C</w:t>
      </w:r>
      <w:r w:rsidRPr="009B5B08">
        <w:rPr>
          <w:rFonts w:ascii="Gill Sans MT" w:hAnsi="Gill Sans MT"/>
          <w:sz w:val="24"/>
          <w:szCs w:val="24"/>
        </w:rPr>
        <w:t xml:space="preserve">ommissioner has not put forward his views in a document of comparable weight or supported by </w:t>
      </w:r>
      <w:r w:rsidR="00CC7AE0" w:rsidRPr="009B5B08">
        <w:rPr>
          <w:rFonts w:ascii="Gill Sans MT" w:hAnsi="Gill Sans MT"/>
          <w:sz w:val="24"/>
          <w:szCs w:val="24"/>
        </w:rPr>
        <w:t xml:space="preserve">the </w:t>
      </w:r>
      <w:r w:rsidR="009B5B08" w:rsidRPr="009B5B08">
        <w:rPr>
          <w:rFonts w:ascii="Gill Sans MT" w:hAnsi="Gill Sans MT"/>
          <w:sz w:val="24"/>
          <w:szCs w:val="24"/>
        </w:rPr>
        <w:t>compelling</w:t>
      </w:r>
      <w:r w:rsidRPr="009B5B08">
        <w:rPr>
          <w:rFonts w:ascii="Gill Sans MT" w:hAnsi="Gill Sans MT"/>
          <w:sz w:val="24"/>
          <w:szCs w:val="24"/>
        </w:rPr>
        <w:t xml:space="preserve"> argu</w:t>
      </w:r>
      <w:r w:rsidR="00952F27" w:rsidRPr="009B5B08">
        <w:rPr>
          <w:rFonts w:ascii="Gill Sans MT" w:hAnsi="Gill Sans MT"/>
          <w:sz w:val="24"/>
          <w:szCs w:val="24"/>
        </w:rPr>
        <w:t>ments</w:t>
      </w:r>
      <w:r w:rsidRPr="009B5B08">
        <w:rPr>
          <w:rFonts w:ascii="Gill Sans MT" w:hAnsi="Gill Sans MT"/>
          <w:sz w:val="24"/>
          <w:szCs w:val="24"/>
        </w:rPr>
        <w:t xml:space="preserve"> contained in the review.  There is th</w:t>
      </w:r>
      <w:r w:rsidR="00952F27" w:rsidRPr="009B5B08">
        <w:rPr>
          <w:rFonts w:ascii="Gill Sans MT" w:hAnsi="Gill Sans MT"/>
          <w:sz w:val="24"/>
          <w:szCs w:val="24"/>
        </w:rPr>
        <w:t>e</w:t>
      </w:r>
      <w:r w:rsidRPr="009B5B08">
        <w:rPr>
          <w:rFonts w:ascii="Gill Sans MT" w:hAnsi="Gill Sans MT"/>
          <w:sz w:val="24"/>
          <w:szCs w:val="24"/>
        </w:rPr>
        <w:t>refore no reason why the Govern</w:t>
      </w:r>
      <w:r w:rsidR="00952F27" w:rsidRPr="009B5B08">
        <w:rPr>
          <w:rFonts w:ascii="Gill Sans MT" w:hAnsi="Gill Sans MT"/>
          <w:sz w:val="24"/>
          <w:szCs w:val="24"/>
        </w:rPr>
        <w:t>ment should chose to prefer his</w:t>
      </w:r>
      <w:r w:rsidRPr="009B5B08">
        <w:rPr>
          <w:rFonts w:ascii="Gill Sans MT" w:hAnsi="Gill Sans MT"/>
          <w:sz w:val="24"/>
          <w:szCs w:val="24"/>
        </w:rPr>
        <w:t xml:space="preserve"> view.</w:t>
      </w:r>
      <w:r w:rsidR="00CC7AE0" w:rsidRPr="009B5B08">
        <w:rPr>
          <w:rFonts w:ascii="Gill Sans MT" w:hAnsi="Gill Sans MT"/>
          <w:sz w:val="24"/>
          <w:szCs w:val="24"/>
        </w:rPr>
        <w:t xml:space="preserve">  </w:t>
      </w:r>
      <w:r w:rsidR="009B5B08" w:rsidRPr="009B5B08">
        <w:rPr>
          <w:rFonts w:ascii="Gill Sans MT" w:hAnsi="Gill Sans MT"/>
          <w:sz w:val="24"/>
          <w:szCs w:val="24"/>
        </w:rPr>
        <w:t>Moreover the Home Office identified in its Review of the National Referral Mechanism in November 2014</w:t>
      </w:r>
      <w:r w:rsidR="009B5B08" w:rsidRPr="009B5B08">
        <w:rPr>
          <w:rStyle w:val="FootnoteReference"/>
          <w:rFonts w:ascii="Gill Sans MT" w:hAnsi="Gill Sans MT"/>
          <w:sz w:val="24"/>
          <w:szCs w:val="24"/>
        </w:rPr>
        <w:footnoteReference w:id="2"/>
      </w:r>
      <w:r w:rsidR="009B5B08" w:rsidRPr="009B5B08">
        <w:rPr>
          <w:rFonts w:ascii="Gill Sans MT" w:hAnsi="Gill Sans MT"/>
          <w:sz w:val="24"/>
          <w:szCs w:val="24"/>
        </w:rPr>
        <w:t xml:space="preserve"> the need to improve data collection in this area.  </w:t>
      </w:r>
      <w:proofErr w:type="gramStart"/>
      <w:r w:rsidR="00CC7AE0" w:rsidRPr="009B5B08">
        <w:rPr>
          <w:rFonts w:ascii="Gill Sans MT" w:hAnsi="Gill Sans MT"/>
          <w:sz w:val="24"/>
          <w:szCs w:val="24"/>
        </w:rPr>
        <w:t>Its</w:t>
      </w:r>
      <w:proofErr w:type="gramEnd"/>
      <w:r w:rsidR="00CC7AE0" w:rsidRPr="009B5B08">
        <w:rPr>
          <w:rFonts w:ascii="Gill Sans MT" w:hAnsi="Gill Sans MT"/>
          <w:sz w:val="24"/>
          <w:szCs w:val="24"/>
        </w:rPr>
        <w:t xml:space="preserve"> recommended that</w:t>
      </w:r>
      <w:r w:rsidR="00891638" w:rsidRPr="009B5B08">
        <w:rPr>
          <w:rFonts w:ascii="Gill Sans MT" w:hAnsi="Gill Sans MT"/>
          <w:sz w:val="24"/>
          <w:szCs w:val="24"/>
        </w:rPr>
        <w:t xml:space="preserve"> t</w:t>
      </w:r>
      <w:r w:rsidR="00CC7AE0" w:rsidRPr="009B5B08">
        <w:rPr>
          <w:rFonts w:ascii="Gill Sans MT" w:hAnsi="Gill Sans MT"/>
          <w:sz w:val="24"/>
          <w:szCs w:val="24"/>
        </w:rPr>
        <w:t>he collection and collation of data be improved</w:t>
      </w:r>
      <w:r w:rsidR="00891638" w:rsidRPr="009B5B08">
        <w:rPr>
          <w:rStyle w:val="FootnoteReference"/>
          <w:rFonts w:ascii="Gill Sans MT" w:hAnsi="Gill Sans MT"/>
          <w:sz w:val="24"/>
          <w:szCs w:val="24"/>
        </w:rPr>
        <w:footnoteReference w:id="3"/>
      </w:r>
      <w:r w:rsidR="009B5B08" w:rsidRPr="009B5B08">
        <w:rPr>
          <w:rFonts w:ascii="Gill Sans MT" w:hAnsi="Gill Sans MT"/>
          <w:sz w:val="24"/>
          <w:szCs w:val="24"/>
        </w:rPr>
        <w:t xml:space="preserve">  ...</w:t>
      </w:r>
      <w:r w:rsidR="00CC7AE0" w:rsidRPr="009B5B08">
        <w:rPr>
          <w:rFonts w:ascii="Gill Sans MT" w:hAnsi="Gill Sans MT"/>
          <w:sz w:val="24"/>
          <w:szCs w:val="24"/>
        </w:rPr>
        <w:t xml:space="preserve"> to facilitate the progression of cases, the management of the system and to contribute to intelligence where possible. </w:t>
      </w:r>
      <w:r w:rsidR="00891638" w:rsidRPr="009B5B08">
        <w:rPr>
          <w:rFonts w:ascii="Gill Sans MT" w:hAnsi="Gill Sans MT"/>
          <w:sz w:val="24"/>
          <w:szCs w:val="24"/>
        </w:rPr>
        <w:t xml:space="preserve"> Either it was not possible to have obtained better data, in which case the lack of data is not a reason to reject Mr </w:t>
      </w:r>
      <w:proofErr w:type="spellStart"/>
      <w:r w:rsidR="00891638" w:rsidRPr="009B5B08">
        <w:rPr>
          <w:rFonts w:ascii="Gill Sans MT" w:hAnsi="Gill Sans MT"/>
          <w:sz w:val="24"/>
          <w:szCs w:val="24"/>
        </w:rPr>
        <w:t>Ewins</w:t>
      </w:r>
      <w:proofErr w:type="spellEnd"/>
      <w:r w:rsidR="00891638" w:rsidRPr="009B5B08">
        <w:rPr>
          <w:rFonts w:ascii="Gill Sans MT" w:hAnsi="Gill Sans MT"/>
          <w:sz w:val="24"/>
          <w:szCs w:val="24"/>
        </w:rPr>
        <w:t xml:space="preserve">’ conclusions, or it was possible and the Home Office, which is the organization in a position to collect, failed to do so, in which case it should not be able to hide behind its own failings. </w:t>
      </w:r>
    </w:p>
    <w:p w:rsidR="00891638" w:rsidRPr="009B5B08" w:rsidRDefault="00891638" w:rsidP="00891638">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 xml:space="preserve">The Government proposes, instead of accepting Mr </w:t>
      </w:r>
      <w:proofErr w:type="spellStart"/>
      <w:r w:rsidRPr="009B5B08">
        <w:rPr>
          <w:rFonts w:ascii="Gill Sans MT" w:hAnsi="Gill Sans MT"/>
          <w:sz w:val="24"/>
          <w:szCs w:val="24"/>
        </w:rPr>
        <w:t>Ewins</w:t>
      </w:r>
      <w:proofErr w:type="spellEnd"/>
      <w:r w:rsidRPr="009B5B08">
        <w:rPr>
          <w:rFonts w:ascii="Gill Sans MT" w:hAnsi="Gill Sans MT"/>
          <w:sz w:val="24"/>
          <w:szCs w:val="24"/>
        </w:rPr>
        <w:t>’</w:t>
      </w:r>
      <w:r w:rsidR="00E82DB1">
        <w:rPr>
          <w:rFonts w:ascii="Gill Sans MT" w:hAnsi="Gill Sans MT"/>
          <w:sz w:val="24"/>
          <w:szCs w:val="24"/>
        </w:rPr>
        <w:t xml:space="preserve"> recommendations, to take a two-</w:t>
      </w:r>
      <w:r w:rsidRPr="009B5B08">
        <w:rPr>
          <w:rFonts w:ascii="Gill Sans MT" w:hAnsi="Gill Sans MT"/>
          <w:sz w:val="24"/>
          <w:szCs w:val="24"/>
        </w:rPr>
        <w:t>p</w:t>
      </w:r>
      <w:r w:rsidR="00891638" w:rsidRPr="009B5B08">
        <w:rPr>
          <w:rFonts w:ascii="Gill Sans MT" w:hAnsi="Gill Sans MT"/>
          <w:sz w:val="24"/>
          <w:szCs w:val="24"/>
        </w:rPr>
        <w:t>r</w:t>
      </w:r>
      <w:r w:rsidRPr="009B5B08">
        <w:rPr>
          <w:rFonts w:ascii="Gill Sans MT" w:hAnsi="Gill Sans MT"/>
          <w:sz w:val="24"/>
          <w:szCs w:val="24"/>
        </w:rPr>
        <w:t>onged approach.</w:t>
      </w:r>
    </w:p>
    <w:p w:rsidR="00891638" w:rsidRPr="009B5B08" w:rsidRDefault="00891638" w:rsidP="00FE3A72">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It will allow all domestic workers to change employer, not just, as per s 53 of the Modern Slaver</w:t>
      </w:r>
      <w:r w:rsidR="00891638" w:rsidRPr="009B5B08">
        <w:rPr>
          <w:rFonts w:ascii="Gill Sans MT" w:hAnsi="Gill Sans MT"/>
          <w:sz w:val="24"/>
          <w:szCs w:val="24"/>
        </w:rPr>
        <w:t xml:space="preserve">y Act 2015, those in whose cases there has been a </w:t>
      </w:r>
      <w:r w:rsidR="00952F27" w:rsidRPr="009B5B08">
        <w:rPr>
          <w:rFonts w:ascii="Gill Sans MT" w:hAnsi="Gill Sans MT"/>
          <w:sz w:val="24"/>
          <w:szCs w:val="24"/>
        </w:rPr>
        <w:t>“</w:t>
      </w:r>
      <w:r w:rsidR="00891638" w:rsidRPr="009B5B08">
        <w:rPr>
          <w:rFonts w:ascii="Gill Sans MT" w:hAnsi="Gill Sans MT"/>
          <w:sz w:val="24"/>
          <w:szCs w:val="24"/>
        </w:rPr>
        <w:t>conclusive grounds</w:t>
      </w:r>
      <w:r w:rsidR="00952F27" w:rsidRPr="009B5B08">
        <w:rPr>
          <w:rFonts w:ascii="Gill Sans MT" w:hAnsi="Gill Sans MT"/>
          <w:sz w:val="24"/>
          <w:szCs w:val="24"/>
        </w:rPr>
        <w:t>”</w:t>
      </w:r>
      <w:r w:rsidR="00891638" w:rsidRPr="009B5B08">
        <w:rPr>
          <w:rFonts w:ascii="Gill Sans MT" w:hAnsi="Gill Sans MT"/>
          <w:sz w:val="24"/>
          <w:szCs w:val="24"/>
        </w:rPr>
        <w:t xml:space="preserve"> decision </w:t>
      </w:r>
      <w:r w:rsidR="00952F27" w:rsidRPr="009B5B08">
        <w:rPr>
          <w:rFonts w:ascii="Gill Sans MT" w:hAnsi="Gill Sans MT"/>
          <w:sz w:val="24"/>
          <w:szCs w:val="24"/>
        </w:rPr>
        <w:t xml:space="preserve">under the National Referral Mechanism </w:t>
      </w:r>
      <w:r w:rsidR="00891638" w:rsidRPr="009B5B08">
        <w:rPr>
          <w:rFonts w:ascii="Gill Sans MT" w:hAnsi="Gill Sans MT"/>
          <w:sz w:val="24"/>
          <w:szCs w:val="24"/>
        </w:rPr>
        <w:t>that</w:t>
      </w:r>
      <w:r w:rsidR="00952F27" w:rsidRPr="009B5B08">
        <w:rPr>
          <w:rFonts w:ascii="Gill Sans MT" w:hAnsi="Gill Sans MT"/>
          <w:sz w:val="24"/>
          <w:szCs w:val="24"/>
        </w:rPr>
        <w:t xml:space="preserve"> the person has been trafficked or enslaved, </w:t>
      </w:r>
      <w:r w:rsidRPr="009B5B08">
        <w:rPr>
          <w:rFonts w:ascii="Gill Sans MT" w:hAnsi="Gill Sans MT"/>
          <w:sz w:val="24"/>
          <w:szCs w:val="24"/>
        </w:rPr>
        <w:t>but only within the currency of the six month visa.</w:t>
      </w:r>
      <w:r w:rsidR="00952F27" w:rsidRPr="009B5B08">
        <w:rPr>
          <w:rFonts w:ascii="Gill Sans MT" w:hAnsi="Gill Sans MT"/>
          <w:sz w:val="24"/>
          <w:szCs w:val="24"/>
        </w:rPr>
        <w:t xml:space="preserve">  </w:t>
      </w:r>
    </w:p>
    <w:p w:rsidR="00952F27" w:rsidRPr="009B5B08" w:rsidRDefault="00952F27" w:rsidP="00FE3A72">
      <w:pPr>
        <w:spacing w:after="0" w:line="240" w:lineRule="auto"/>
        <w:rPr>
          <w:rFonts w:ascii="Gill Sans MT" w:hAnsi="Gill Sans MT"/>
          <w:sz w:val="24"/>
          <w:szCs w:val="24"/>
        </w:rPr>
      </w:pPr>
    </w:p>
    <w:p w:rsidR="00952F27" w:rsidRPr="009B5B08" w:rsidRDefault="00952F27" w:rsidP="00FE3A72">
      <w:pPr>
        <w:spacing w:after="0" w:line="240" w:lineRule="auto"/>
        <w:rPr>
          <w:rFonts w:ascii="Gill Sans MT" w:hAnsi="Gill Sans MT"/>
          <w:sz w:val="24"/>
          <w:szCs w:val="24"/>
        </w:rPr>
      </w:pPr>
      <w:r w:rsidRPr="009B5B08">
        <w:rPr>
          <w:rFonts w:ascii="Gill Sans MT" w:hAnsi="Gill Sans MT"/>
          <w:sz w:val="24"/>
          <w:szCs w:val="24"/>
        </w:rPr>
        <w:t xml:space="preserve">Meanwhile those who do have a conclusive grounds decision will be permitted to extend their stay, to a maximum of two years, as opposed to 2 ½ years proposed by Mr </w:t>
      </w:r>
      <w:proofErr w:type="spellStart"/>
      <w:r w:rsidRPr="009B5B08">
        <w:rPr>
          <w:rFonts w:ascii="Gill Sans MT" w:hAnsi="Gill Sans MT"/>
          <w:sz w:val="24"/>
          <w:szCs w:val="24"/>
        </w:rPr>
        <w:t>Ewins</w:t>
      </w:r>
      <w:proofErr w:type="spellEnd"/>
      <w:r w:rsidRPr="009B5B08">
        <w:rPr>
          <w:rFonts w:ascii="Gill Sans MT" w:hAnsi="Gill Sans MT"/>
          <w:sz w:val="24"/>
          <w:szCs w:val="24"/>
        </w:rPr>
        <w:t>.</w:t>
      </w:r>
    </w:p>
    <w:p w:rsidR="009B05F9" w:rsidRPr="009B5B08" w:rsidRDefault="009B05F9" w:rsidP="00FE3A72">
      <w:pPr>
        <w:spacing w:after="0" w:line="240" w:lineRule="auto"/>
        <w:rPr>
          <w:rFonts w:ascii="Gill Sans MT" w:hAnsi="Gill Sans MT"/>
          <w:sz w:val="24"/>
          <w:szCs w:val="24"/>
        </w:rPr>
      </w:pPr>
    </w:p>
    <w:p w:rsidR="00952F27" w:rsidRPr="009B5B08" w:rsidRDefault="00952F27" w:rsidP="00BE2FE4">
      <w:pPr>
        <w:spacing w:after="0" w:line="240" w:lineRule="auto"/>
        <w:rPr>
          <w:rFonts w:ascii="Gill Sans MT" w:hAnsi="Gill Sans MT"/>
          <w:sz w:val="24"/>
          <w:szCs w:val="24"/>
        </w:rPr>
      </w:pPr>
      <w:r w:rsidRPr="009B5B08">
        <w:rPr>
          <w:rFonts w:ascii="Gill Sans MT" w:hAnsi="Gill Sans MT"/>
          <w:sz w:val="24"/>
          <w:szCs w:val="24"/>
        </w:rPr>
        <w:t>The Government purports to justify the “change employer within six months for all” limb of its approach saying</w:t>
      </w:r>
    </w:p>
    <w:p w:rsidR="00952F27" w:rsidRPr="009B5B08" w:rsidRDefault="00952F27" w:rsidP="00952F27">
      <w:pPr>
        <w:spacing w:after="0" w:line="240" w:lineRule="auto"/>
        <w:ind w:left="720"/>
        <w:rPr>
          <w:rFonts w:ascii="Gill Sans MT" w:hAnsi="Gill Sans MT"/>
          <w:sz w:val="24"/>
          <w:szCs w:val="24"/>
        </w:rPr>
      </w:pPr>
    </w:p>
    <w:p w:rsidR="00952F27" w:rsidRPr="009B5B08" w:rsidRDefault="00952F27" w:rsidP="00952F27">
      <w:pPr>
        <w:spacing w:after="0" w:line="240" w:lineRule="auto"/>
        <w:ind w:left="720"/>
        <w:rPr>
          <w:rFonts w:ascii="Gill Sans MT" w:hAnsi="Gill Sans MT"/>
          <w:sz w:val="24"/>
          <w:szCs w:val="24"/>
        </w:rPr>
      </w:pPr>
      <w:r w:rsidRPr="009B5B08">
        <w:rPr>
          <w:rFonts w:ascii="Gill Sans MT" w:hAnsi="Gill Sans MT"/>
          <w:sz w:val="24"/>
          <w:szCs w:val="24"/>
        </w:rPr>
        <w:t>“</w:t>
      </w:r>
      <w:r w:rsidRPr="009B5B08">
        <w:rPr>
          <w:rFonts w:ascii="Gill Sans MT" w:hAnsi="Gill Sans MT"/>
          <w:i/>
          <w:sz w:val="24"/>
          <w:szCs w:val="24"/>
        </w:rPr>
        <w:t>The Government does however acknowledge the case which has been put forward for providing O</w:t>
      </w:r>
      <w:r w:rsidRPr="009B5B08">
        <w:rPr>
          <w:rFonts w:ascii="Gill Sans MT" w:hAnsi="Gill Sans MT"/>
          <w:sz w:val="24"/>
          <w:szCs w:val="24"/>
        </w:rPr>
        <w:t>[</w:t>
      </w:r>
      <w:proofErr w:type="spellStart"/>
      <w:r w:rsidRPr="009B5B08">
        <w:rPr>
          <w:rFonts w:ascii="Gill Sans MT" w:hAnsi="Gill Sans MT"/>
          <w:sz w:val="24"/>
          <w:szCs w:val="24"/>
        </w:rPr>
        <w:t>verseas</w:t>
      </w:r>
      <w:proofErr w:type="spellEnd"/>
      <w:r w:rsidRPr="009B5B08">
        <w:rPr>
          <w:rFonts w:ascii="Gill Sans MT" w:hAnsi="Gill Sans MT"/>
          <w:sz w:val="24"/>
          <w:szCs w:val="24"/>
        </w:rPr>
        <w:t xml:space="preserve">] </w:t>
      </w:r>
      <w:r w:rsidRPr="009B5B08">
        <w:rPr>
          <w:rFonts w:ascii="Gill Sans MT" w:hAnsi="Gill Sans MT"/>
          <w:i/>
          <w:sz w:val="24"/>
          <w:szCs w:val="24"/>
        </w:rPr>
        <w:t>D</w:t>
      </w:r>
      <w:r w:rsidRPr="009B5B08">
        <w:rPr>
          <w:rFonts w:ascii="Gill Sans MT" w:hAnsi="Gill Sans MT"/>
          <w:sz w:val="24"/>
          <w:szCs w:val="24"/>
        </w:rPr>
        <w:t>[</w:t>
      </w:r>
      <w:proofErr w:type="spellStart"/>
      <w:r w:rsidRPr="009B5B08">
        <w:rPr>
          <w:rFonts w:ascii="Gill Sans MT" w:hAnsi="Gill Sans MT"/>
          <w:sz w:val="24"/>
          <w:szCs w:val="24"/>
        </w:rPr>
        <w:t>omestic</w:t>
      </w:r>
      <w:proofErr w:type="spellEnd"/>
      <w:r w:rsidRPr="009B5B08">
        <w:rPr>
          <w:rFonts w:ascii="Gill Sans MT" w:hAnsi="Gill Sans MT"/>
          <w:sz w:val="24"/>
          <w:szCs w:val="24"/>
        </w:rPr>
        <w:t xml:space="preserve">] </w:t>
      </w:r>
      <w:r w:rsidRPr="009B5B08">
        <w:rPr>
          <w:rFonts w:ascii="Gill Sans MT" w:hAnsi="Gill Sans MT"/>
          <w:i/>
          <w:sz w:val="24"/>
          <w:szCs w:val="24"/>
        </w:rPr>
        <w:t>W</w:t>
      </w:r>
      <w:r w:rsidRPr="009B5B08">
        <w:rPr>
          <w:rFonts w:ascii="Gill Sans MT" w:hAnsi="Gill Sans MT"/>
          <w:sz w:val="24"/>
          <w:szCs w:val="24"/>
        </w:rPr>
        <w:t>[</w:t>
      </w:r>
      <w:proofErr w:type="spellStart"/>
      <w:r w:rsidRPr="009B5B08">
        <w:rPr>
          <w:rFonts w:ascii="Gill Sans MT" w:hAnsi="Gill Sans MT"/>
          <w:sz w:val="24"/>
          <w:szCs w:val="24"/>
        </w:rPr>
        <w:t>orkers</w:t>
      </w:r>
      <w:proofErr w:type="spellEnd"/>
      <w:r w:rsidRPr="009B5B08">
        <w:rPr>
          <w:rFonts w:ascii="Gill Sans MT" w:hAnsi="Gill Sans MT"/>
          <w:sz w:val="24"/>
          <w:szCs w:val="24"/>
        </w:rPr>
        <w:t xml:space="preserve">] </w:t>
      </w:r>
      <w:r w:rsidRPr="009B5B08">
        <w:rPr>
          <w:rFonts w:ascii="Gill Sans MT" w:hAnsi="Gill Sans MT"/>
          <w:i/>
          <w:sz w:val="24"/>
          <w:szCs w:val="24"/>
        </w:rPr>
        <w:t>with an immediate escape route from abuse</w:t>
      </w:r>
      <w:r w:rsidRPr="009B5B08">
        <w:rPr>
          <w:rFonts w:ascii="Gill Sans MT" w:hAnsi="Gill Sans MT"/>
          <w:sz w:val="24"/>
          <w:szCs w:val="24"/>
        </w:rPr>
        <w:t>.”</w:t>
      </w:r>
    </w:p>
    <w:p w:rsidR="00952F27" w:rsidRPr="009B5B08" w:rsidRDefault="00952F27" w:rsidP="00952F27">
      <w:pPr>
        <w:spacing w:after="0" w:line="240" w:lineRule="auto"/>
        <w:ind w:firstLine="720"/>
        <w:rPr>
          <w:rFonts w:ascii="Gill Sans MT" w:hAnsi="Gill Sans MT"/>
          <w:sz w:val="24"/>
          <w:szCs w:val="24"/>
        </w:rPr>
      </w:pPr>
    </w:p>
    <w:p w:rsidR="009B05F9" w:rsidRPr="009B5B08" w:rsidRDefault="00952F27" w:rsidP="00BE2FE4">
      <w:pPr>
        <w:spacing w:after="0" w:line="240" w:lineRule="auto"/>
        <w:rPr>
          <w:rFonts w:ascii="Gill Sans MT" w:hAnsi="Gill Sans MT"/>
          <w:sz w:val="24"/>
          <w:szCs w:val="24"/>
        </w:rPr>
      </w:pPr>
      <w:r w:rsidRPr="009B5B08">
        <w:rPr>
          <w:rFonts w:ascii="Gill Sans MT" w:hAnsi="Gill Sans MT"/>
          <w:sz w:val="24"/>
          <w:szCs w:val="24"/>
        </w:rPr>
        <w:t xml:space="preserve">But it has not done so.  The right </w:t>
      </w:r>
      <w:r w:rsidR="009B05F9" w:rsidRPr="009B5B08">
        <w:rPr>
          <w:rFonts w:ascii="Gill Sans MT" w:hAnsi="Gill Sans MT"/>
          <w:sz w:val="24"/>
          <w:szCs w:val="24"/>
        </w:rPr>
        <w:t>to change employer within six months is no</w:t>
      </w:r>
      <w:r w:rsidR="00CC7AE0" w:rsidRPr="009B5B08">
        <w:rPr>
          <w:rFonts w:ascii="Gill Sans MT" w:hAnsi="Gill Sans MT"/>
          <w:sz w:val="24"/>
          <w:szCs w:val="24"/>
        </w:rPr>
        <w:t>t really a right to change empl</w:t>
      </w:r>
      <w:r w:rsidR="009B05F9" w:rsidRPr="009B5B08">
        <w:rPr>
          <w:rFonts w:ascii="Gill Sans MT" w:hAnsi="Gill Sans MT"/>
          <w:sz w:val="24"/>
          <w:szCs w:val="24"/>
        </w:rPr>
        <w:t xml:space="preserve">oyer at all. The chances of getting work if you can only stay in the UK for a maximum of six months are slim indeed. </w:t>
      </w:r>
      <w:r w:rsidRPr="009B5B08">
        <w:rPr>
          <w:rFonts w:ascii="Gill Sans MT" w:hAnsi="Gill Sans MT"/>
          <w:sz w:val="24"/>
          <w:szCs w:val="24"/>
        </w:rPr>
        <w:t xml:space="preserve"> </w:t>
      </w:r>
      <w:r w:rsidR="009B05F9" w:rsidRPr="009B5B08">
        <w:rPr>
          <w:rFonts w:ascii="Gill Sans MT" w:hAnsi="Gill Sans MT"/>
          <w:sz w:val="24"/>
          <w:szCs w:val="24"/>
        </w:rPr>
        <w:t>And without work, how will a worker live without falling back into exploitation and abuse, when she or he has no recourse to public funds?</w:t>
      </w:r>
    </w:p>
    <w:p w:rsidR="00952F27" w:rsidRPr="009B5B08" w:rsidRDefault="00952F27" w:rsidP="00BE2FE4">
      <w:pPr>
        <w:spacing w:after="0" w:line="240" w:lineRule="auto"/>
        <w:rPr>
          <w:rFonts w:ascii="Gill Sans MT" w:hAnsi="Gill Sans MT"/>
          <w:sz w:val="24"/>
          <w:szCs w:val="24"/>
        </w:rPr>
      </w:pPr>
    </w:p>
    <w:p w:rsidR="00952F27" w:rsidRPr="009B5B08" w:rsidRDefault="00952F27" w:rsidP="00BE2FE4">
      <w:pPr>
        <w:spacing w:after="0" w:line="240" w:lineRule="auto"/>
        <w:rPr>
          <w:rFonts w:ascii="Gill Sans MT" w:hAnsi="Gill Sans MT"/>
          <w:sz w:val="24"/>
          <w:szCs w:val="24"/>
        </w:rPr>
      </w:pPr>
      <w:r w:rsidRPr="009B5B08">
        <w:rPr>
          <w:rFonts w:ascii="Gill Sans MT" w:hAnsi="Gill Sans MT"/>
          <w:sz w:val="24"/>
          <w:szCs w:val="24"/>
        </w:rPr>
        <w:t>The worker is invited to take his/her chance on getting a positive “conclusive grounds” decision; to come forward to the authorities, to risk removal</w:t>
      </w:r>
      <w:r w:rsidR="00A25303" w:rsidRPr="009B5B08">
        <w:rPr>
          <w:rFonts w:ascii="Gill Sans MT" w:hAnsi="Gill Sans MT"/>
          <w:sz w:val="24"/>
          <w:szCs w:val="24"/>
        </w:rPr>
        <w:t xml:space="preserve"> within six months</w:t>
      </w:r>
      <w:r w:rsidRPr="009B5B08">
        <w:rPr>
          <w:rFonts w:ascii="Gill Sans MT" w:hAnsi="Gill Sans MT"/>
          <w:sz w:val="24"/>
          <w:szCs w:val="24"/>
        </w:rPr>
        <w:t>, all on a chance of a decision that s/he has been trafficked or enslaved.   There is a real risk that workers will not take that chance.</w:t>
      </w:r>
    </w:p>
    <w:p w:rsidR="00A25303" w:rsidRPr="009B5B08" w:rsidRDefault="00A25303" w:rsidP="00BE2FE4">
      <w:pPr>
        <w:spacing w:after="0" w:line="240" w:lineRule="auto"/>
        <w:rPr>
          <w:rFonts w:ascii="Gill Sans MT" w:hAnsi="Gill Sans MT"/>
          <w:sz w:val="24"/>
          <w:szCs w:val="24"/>
        </w:rPr>
      </w:pPr>
    </w:p>
    <w:p w:rsidR="00A25303" w:rsidRPr="009B5B08" w:rsidRDefault="00A25303" w:rsidP="00BE2FE4">
      <w:pPr>
        <w:spacing w:after="0" w:line="240" w:lineRule="auto"/>
        <w:rPr>
          <w:rFonts w:ascii="Gill Sans MT" w:hAnsi="Gill Sans MT"/>
          <w:sz w:val="24"/>
          <w:szCs w:val="24"/>
        </w:rPr>
      </w:pPr>
      <w:r w:rsidRPr="009B5B08">
        <w:rPr>
          <w:rFonts w:ascii="Gill Sans MT" w:hAnsi="Gill Sans MT"/>
          <w:sz w:val="24"/>
          <w:szCs w:val="24"/>
        </w:rPr>
        <w:t>As to those given the extension of time, it is likely that many of those who qualify for this would in any event have qualified for leave as a trafficked or enslaved person.  It is unclear what they gain.</w:t>
      </w:r>
    </w:p>
    <w:p w:rsidR="009B05F9" w:rsidRPr="009B5B08" w:rsidRDefault="009B05F9" w:rsidP="00BE2FE4">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 xml:space="preserve">In contrast to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QC’s carefully reasoned report, the </w:t>
      </w:r>
      <w:r w:rsidR="009B5B08" w:rsidRPr="009B5B08">
        <w:rPr>
          <w:rFonts w:ascii="Gill Sans MT" w:hAnsi="Gill Sans MT"/>
          <w:sz w:val="24"/>
          <w:szCs w:val="24"/>
        </w:rPr>
        <w:t>Government</w:t>
      </w:r>
      <w:r w:rsidRPr="009B5B08">
        <w:rPr>
          <w:rFonts w:ascii="Gill Sans MT" w:hAnsi="Gill Sans MT"/>
          <w:sz w:val="24"/>
          <w:szCs w:val="24"/>
        </w:rPr>
        <w:t xml:space="preserve"> </w:t>
      </w:r>
      <w:r w:rsidR="009B5B08" w:rsidRPr="009B5B08">
        <w:rPr>
          <w:rFonts w:ascii="Gill Sans MT" w:hAnsi="Gill Sans MT"/>
          <w:sz w:val="24"/>
          <w:szCs w:val="24"/>
        </w:rPr>
        <w:t>response</w:t>
      </w:r>
      <w:r w:rsidRPr="009B5B08">
        <w:rPr>
          <w:rFonts w:ascii="Gill Sans MT" w:hAnsi="Gill Sans MT"/>
          <w:sz w:val="24"/>
          <w:szCs w:val="24"/>
        </w:rPr>
        <w:t xml:space="preserve"> is confused and confusing. The Government reject’s Mr Ewin’s recommendation that the </w:t>
      </w:r>
      <w:r w:rsidR="009B5B08" w:rsidRPr="009B5B08">
        <w:rPr>
          <w:rFonts w:ascii="Gill Sans MT" w:hAnsi="Gill Sans MT"/>
          <w:sz w:val="24"/>
          <w:szCs w:val="24"/>
        </w:rPr>
        <w:t>right</w:t>
      </w:r>
      <w:r w:rsidRPr="009B5B08">
        <w:rPr>
          <w:rFonts w:ascii="Gill Sans MT" w:hAnsi="Gill Sans MT"/>
          <w:sz w:val="24"/>
          <w:szCs w:val="24"/>
        </w:rPr>
        <w:t xml:space="preserve"> of domestic workers to change their employers should be made an effective right by extending it to all workers, not just the trafficked, and allowing them to extend their stay for up to two years in addition to the initial six months. The Minister stated</w:t>
      </w:r>
    </w:p>
    <w:p w:rsidR="009B05F9" w:rsidRPr="009B5B08" w:rsidRDefault="009B05F9" w:rsidP="00DF2C3A">
      <w:pPr>
        <w:spacing w:after="0" w:line="240" w:lineRule="auto"/>
        <w:ind w:left="720"/>
        <w:rPr>
          <w:rFonts w:ascii="Gill Sans MT" w:hAnsi="Gill Sans MT"/>
          <w:sz w:val="24"/>
          <w:szCs w:val="24"/>
        </w:rPr>
      </w:pPr>
    </w:p>
    <w:p w:rsidR="009B05F9" w:rsidRPr="009B5B08" w:rsidRDefault="009B05F9" w:rsidP="00DF2C3A">
      <w:pPr>
        <w:spacing w:after="0" w:line="240" w:lineRule="auto"/>
        <w:ind w:left="720"/>
        <w:rPr>
          <w:rFonts w:ascii="Gill Sans MT" w:hAnsi="Gill Sans MT"/>
          <w:i/>
          <w:sz w:val="24"/>
          <w:szCs w:val="24"/>
        </w:rPr>
      </w:pPr>
      <w:r w:rsidRPr="009B5B08">
        <w:rPr>
          <w:rFonts w:ascii="Gill Sans MT" w:hAnsi="Gill Sans MT"/>
          <w:i/>
          <w:sz w:val="24"/>
          <w:szCs w:val="24"/>
        </w:rPr>
        <w:t>The Government’s concern is that if O[</w:t>
      </w:r>
      <w:proofErr w:type="spellStart"/>
      <w:r w:rsidRPr="009B5B08">
        <w:rPr>
          <w:rFonts w:ascii="Gill Sans MT" w:hAnsi="Gill Sans MT"/>
          <w:sz w:val="24"/>
          <w:szCs w:val="24"/>
        </w:rPr>
        <w:t>verseas</w:t>
      </w:r>
      <w:proofErr w:type="spellEnd"/>
      <w:r w:rsidRPr="009B5B08">
        <w:rPr>
          <w:rFonts w:ascii="Gill Sans MT" w:hAnsi="Gill Sans MT"/>
          <w:i/>
          <w:sz w:val="24"/>
          <w:szCs w:val="24"/>
        </w:rPr>
        <w:t>] D[</w:t>
      </w:r>
      <w:proofErr w:type="spellStart"/>
      <w:r w:rsidRPr="009B5B08">
        <w:rPr>
          <w:rFonts w:ascii="Gill Sans MT" w:hAnsi="Gill Sans MT"/>
          <w:sz w:val="24"/>
          <w:szCs w:val="24"/>
        </w:rPr>
        <w:t>omestic</w:t>
      </w:r>
      <w:proofErr w:type="spellEnd"/>
      <w:r w:rsidRPr="009B5B08">
        <w:rPr>
          <w:rFonts w:ascii="Gill Sans MT" w:hAnsi="Gill Sans MT"/>
          <w:i/>
          <w:sz w:val="24"/>
          <w:szCs w:val="24"/>
        </w:rPr>
        <w:t>]W[</w:t>
      </w:r>
      <w:proofErr w:type="spellStart"/>
      <w:r w:rsidRPr="009B5B08">
        <w:rPr>
          <w:rFonts w:ascii="Gill Sans MT" w:hAnsi="Gill Sans MT"/>
          <w:sz w:val="24"/>
          <w:szCs w:val="24"/>
        </w:rPr>
        <w:t>orkers</w:t>
      </w:r>
      <w:proofErr w:type="spellEnd"/>
      <w:r w:rsidRPr="009B5B08">
        <w:rPr>
          <w:rFonts w:ascii="Gill Sans MT" w:hAnsi="Gill Sans MT"/>
          <w:i/>
          <w:sz w:val="24"/>
          <w:szCs w:val="24"/>
        </w:rPr>
        <w:t>]s were able to change employers and significantly prolong their stay, irrespective of whether they have reported this abuse and whether there is evidence that such abuse has taken place, they may be less likely to report abuse.</w:t>
      </w: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 xml:space="preserve"> </w:t>
      </w:r>
    </w:p>
    <w:p w:rsidR="009B5B08" w:rsidRPr="009B5B08" w:rsidRDefault="009B05F9" w:rsidP="00DF2C3A">
      <w:pPr>
        <w:spacing w:after="0" w:line="240" w:lineRule="auto"/>
        <w:rPr>
          <w:rFonts w:ascii="Gill Sans MT" w:hAnsi="Gill Sans MT"/>
          <w:sz w:val="24"/>
          <w:szCs w:val="24"/>
        </w:rPr>
      </w:pPr>
      <w:r w:rsidRPr="009B5B08">
        <w:rPr>
          <w:rFonts w:ascii="Gill Sans MT" w:hAnsi="Gill Sans MT"/>
          <w:sz w:val="24"/>
          <w:szCs w:val="24"/>
        </w:rPr>
        <w:t xml:space="preserve">This fails accurately to reflect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recommendations. He recommended that provision be made for the worker to be obliged to report that they have changed employer to the Secretary of State, who can then chose to investigate further.  </w:t>
      </w:r>
    </w:p>
    <w:p w:rsidR="009B5B08" w:rsidRPr="009B5B08" w:rsidRDefault="009B5B08" w:rsidP="00DF2C3A">
      <w:pPr>
        <w:spacing w:after="0" w:line="240" w:lineRule="auto"/>
        <w:rPr>
          <w:rFonts w:ascii="Gill Sans MT" w:hAnsi="Gill Sans MT"/>
          <w:sz w:val="24"/>
          <w:szCs w:val="24"/>
        </w:rPr>
      </w:pPr>
    </w:p>
    <w:p w:rsidR="009B5B08" w:rsidRPr="009B5B08" w:rsidRDefault="009B5B08" w:rsidP="009B5B08">
      <w:pPr>
        <w:rPr>
          <w:rFonts w:ascii="Gill Sans MT" w:hAnsi="Gill Sans MT"/>
          <w:sz w:val="24"/>
          <w:szCs w:val="24"/>
        </w:rPr>
      </w:pPr>
      <w:r w:rsidRPr="009B5B08">
        <w:rPr>
          <w:rFonts w:ascii="Gill Sans MT" w:hAnsi="Gill Sans MT"/>
          <w:sz w:val="24"/>
          <w:szCs w:val="24"/>
        </w:rPr>
        <w:t xml:space="preserve">This also addresses the concern as to the use of the ability to change employer by those endeavouring to exploit, rather than to protect the worker.  It is strengthened by Mr </w:t>
      </w:r>
      <w:proofErr w:type="spellStart"/>
      <w:r w:rsidRPr="009B5B08">
        <w:rPr>
          <w:rFonts w:ascii="Gill Sans MT" w:hAnsi="Gill Sans MT"/>
          <w:sz w:val="24"/>
          <w:szCs w:val="24"/>
        </w:rPr>
        <w:t>Ewins</w:t>
      </w:r>
      <w:proofErr w:type="spellEnd"/>
      <w:r w:rsidRPr="009B5B08">
        <w:rPr>
          <w:rFonts w:ascii="Gill Sans MT" w:hAnsi="Gill Sans MT"/>
          <w:sz w:val="24"/>
          <w:szCs w:val="24"/>
        </w:rPr>
        <w:t>’ recommendation as to mandatory information sessions. The worker knows, from the off, that they have a right to change employer, not, or not merely, to have their exploiter changed for them.</w:t>
      </w:r>
    </w:p>
    <w:p w:rsidR="009B5B08" w:rsidRPr="009B5B08" w:rsidRDefault="009B5B08" w:rsidP="009B5B08">
      <w:pPr>
        <w:rPr>
          <w:rFonts w:ascii="Gill Sans MT" w:hAnsi="Gill Sans MT"/>
          <w:sz w:val="24"/>
          <w:szCs w:val="24"/>
        </w:rPr>
      </w:pPr>
      <w:r w:rsidRPr="009B5B08">
        <w:rPr>
          <w:rFonts w:ascii="Gill Sans MT" w:hAnsi="Gill Sans MT"/>
          <w:sz w:val="24"/>
          <w:szCs w:val="24"/>
        </w:rPr>
        <w:t>All changes of employer could be investigated, or this could be done on an intelligence led basis.  Whether investigated or not, information on changes could be collated, permitting of the identification of patterns of abuse.</w:t>
      </w:r>
    </w:p>
    <w:p w:rsidR="009B5B08" w:rsidRPr="009B5B08" w:rsidRDefault="009B5B08" w:rsidP="009B5B08">
      <w:pPr>
        <w:rPr>
          <w:rFonts w:ascii="Gill Sans MT" w:hAnsi="Gill Sans MT"/>
          <w:sz w:val="24"/>
          <w:szCs w:val="24"/>
        </w:rPr>
      </w:pPr>
      <w:r w:rsidRPr="009B5B08">
        <w:rPr>
          <w:rFonts w:ascii="Gill Sans MT" w:hAnsi="Gill Sans MT"/>
          <w:sz w:val="24"/>
          <w:szCs w:val="24"/>
        </w:rPr>
        <w:lastRenderedPageBreak/>
        <w:t xml:space="preserve">It could be correlated with other information on which data is to be collected.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QC recommended</w:t>
      </w:r>
      <w:r>
        <w:rPr>
          <w:rFonts w:ascii="Gill Sans MT" w:hAnsi="Gill Sans MT"/>
          <w:sz w:val="24"/>
          <w:szCs w:val="24"/>
        </w:rPr>
        <w:t xml:space="preserve"> that</w:t>
      </w:r>
    </w:p>
    <w:p w:rsidR="009B5B08" w:rsidRPr="009B5B08" w:rsidRDefault="009B5B08" w:rsidP="009B5B08">
      <w:pPr>
        <w:autoSpaceDE w:val="0"/>
        <w:autoSpaceDN w:val="0"/>
        <w:ind w:left="720"/>
        <w:rPr>
          <w:rFonts w:ascii="Gill Sans MT" w:hAnsi="Gill Sans MT"/>
          <w:i/>
          <w:iCs/>
          <w:sz w:val="24"/>
          <w:szCs w:val="24"/>
        </w:rPr>
      </w:pPr>
      <w:r w:rsidRPr="009B5B08">
        <w:rPr>
          <w:rFonts w:ascii="Gill Sans MT" w:hAnsi="Gill Sans MT"/>
          <w:i/>
          <w:iCs/>
          <w:sz w:val="24"/>
          <w:szCs w:val="24"/>
        </w:rPr>
        <w:t xml:space="preserve">5. The Home Office should develop and implement clear policy and practice which will ensure the effective feed-back of information and intelligence drawn from the entry/exit data and change of employer/renewal applications to the application process itself. </w:t>
      </w:r>
    </w:p>
    <w:p w:rsidR="009B5B08" w:rsidRPr="009B5B08" w:rsidRDefault="009B5B08" w:rsidP="009B5B08">
      <w:pPr>
        <w:rPr>
          <w:rFonts w:ascii="Gill Sans MT" w:hAnsi="Gill Sans MT"/>
          <w:sz w:val="24"/>
          <w:szCs w:val="24"/>
        </w:rPr>
      </w:pPr>
      <w:r w:rsidRPr="009B5B08">
        <w:rPr>
          <w:rFonts w:ascii="Gill Sans MT" w:hAnsi="Gill Sans MT"/>
          <w:sz w:val="24"/>
          <w:szCs w:val="24"/>
        </w:rPr>
        <w:t>And set out</w:t>
      </w:r>
    </w:p>
    <w:p w:rsidR="009B5B08" w:rsidRPr="009B5B08" w:rsidRDefault="009B5B08" w:rsidP="009B5B08">
      <w:pPr>
        <w:spacing w:after="0" w:line="240" w:lineRule="auto"/>
        <w:ind w:left="720"/>
        <w:rPr>
          <w:rFonts w:ascii="Gill Sans MT" w:hAnsi="Gill Sans MT"/>
          <w:sz w:val="24"/>
          <w:szCs w:val="24"/>
        </w:rPr>
      </w:pPr>
      <w:r w:rsidRPr="009B5B08">
        <w:rPr>
          <w:rFonts w:ascii="Gill Sans MT" w:hAnsi="Gill Sans MT"/>
          <w:i/>
          <w:iCs/>
          <w:sz w:val="24"/>
          <w:szCs w:val="24"/>
        </w:rPr>
        <w:t>15. … with the introduction of entry/exit data from UKVI, it should be possible to collate such data with information drawn from overseas domestic workers visa applications, as well as applications to change employer and renew the visa as well as data from overseas domestic workers who enter the NRM. This review strongly urges the Government to collate and analyse such data to provide a clearer quantitative understanding of how the visa operates. 16. Further, implementation of this review’s recommendations will provide data, information and intelligence which will enable the police, Immigration Enforcement or the proposed Director of Labour Market Enforcement, to take intelligence-led steps to investigate and pursue those who abuse overseas domestic workers with criminal, civil or immigration sanctions. Tasking such entities to take active steps to initiate enquiries into such abuse will require other measures beyond the scope of this report. However, it is the clear finding of this review that none of the basic protections of overseas domestic workers’ fundamental rights should be conditional upon the worker initiating any such enquiry themselves, especially where the Home Office will have sufficient</w:t>
      </w:r>
    </w:p>
    <w:p w:rsidR="009B5B08" w:rsidRPr="009B5B08" w:rsidRDefault="009B5B08" w:rsidP="00DF2C3A">
      <w:pPr>
        <w:spacing w:after="0" w:line="240" w:lineRule="auto"/>
        <w:rPr>
          <w:rFonts w:ascii="Gill Sans MT" w:hAnsi="Gill Sans MT"/>
          <w:sz w:val="24"/>
          <w:szCs w:val="24"/>
        </w:rPr>
      </w:pPr>
    </w:p>
    <w:p w:rsidR="009B05F9" w:rsidRPr="009B5B08" w:rsidRDefault="009B05F9" w:rsidP="00DF2C3A">
      <w:pPr>
        <w:spacing w:after="0" w:line="240" w:lineRule="auto"/>
        <w:rPr>
          <w:rFonts w:ascii="Gill Sans MT" w:hAnsi="Gill Sans MT"/>
          <w:sz w:val="24"/>
          <w:szCs w:val="24"/>
        </w:rPr>
      </w:pPr>
      <w:r w:rsidRPr="009B5B08">
        <w:rPr>
          <w:rFonts w:ascii="Gill Sans MT" w:hAnsi="Gill Sans MT"/>
          <w:sz w:val="24"/>
          <w:szCs w:val="24"/>
        </w:rPr>
        <w:t>An obvious reason to investigate further would be if the employer immediately sought to bring in another domestic worker.  The notion that, in the words of the Ministerial statement</w:t>
      </w:r>
    </w:p>
    <w:p w:rsidR="009B5B08" w:rsidRDefault="009B5B08" w:rsidP="00DC30BD">
      <w:pPr>
        <w:spacing w:after="0" w:line="240" w:lineRule="auto"/>
        <w:ind w:left="720"/>
        <w:rPr>
          <w:rFonts w:ascii="Gill Sans MT" w:hAnsi="Gill Sans MT"/>
          <w:i/>
          <w:sz w:val="24"/>
          <w:szCs w:val="24"/>
        </w:rPr>
      </w:pPr>
    </w:p>
    <w:p w:rsidR="009B05F9" w:rsidRPr="009B5B08" w:rsidRDefault="009B05F9" w:rsidP="00DC30BD">
      <w:pPr>
        <w:spacing w:after="0" w:line="240" w:lineRule="auto"/>
        <w:ind w:left="720"/>
        <w:rPr>
          <w:rFonts w:ascii="Gill Sans MT" w:hAnsi="Gill Sans MT"/>
          <w:i/>
          <w:sz w:val="24"/>
          <w:szCs w:val="24"/>
        </w:rPr>
      </w:pPr>
      <w:r w:rsidRPr="009B5B08">
        <w:rPr>
          <w:rFonts w:ascii="Gill Sans MT" w:hAnsi="Gill Sans MT"/>
          <w:i/>
          <w:sz w:val="24"/>
          <w:szCs w:val="24"/>
        </w:rPr>
        <w:t>This may perpetuate a revolving door of abuse in which perpetrators remain unidentified and free to bring other domestic workers to the United Kingdom with impunity.</w:t>
      </w:r>
    </w:p>
    <w:p w:rsidR="009B05F9" w:rsidRPr="009B5B08" w:rsidRDefault="009B05F9" w:rsidP="00FE3A72">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It also ignores that a worker is more likely to report the abuse if they have left the control of the employer and have relative security.</w:t>
      </w:r>
      <w:r w:rsidR="00A25303" w:rsidRPr="009B5B08">
        <w:rPr>
          <w:rFonts w:ascii="Gill Sans MT" w:hAnsi="Gill Sans MT"/>
          <w:sz w:val="24"/>
          <w:szCs w:val="24"/>
        </w:rPr>
        <w:t xml:space="preserve">  The </w:t>
      </w:r>
      <w:r w:rsidR="009B5B08" w:rsidRPr="009B5B08">
        <w:rPr>
          <w:rFonts w:ascii="Gill Sans MT" w:hAnsi="Gill Sans MT"/>
          <w:sz w:val="24"/>
          <w:szCs w:val="24"/>
        </w:rPr>
        <w:t>Minister</w:t>
      </w:r>
      <w:r w:rsidR="00A25303" w:rsidRPr="009B5B08">
        <w:rPr>
          <w:rFonts w:ascii="Gill Sans MT" w:hAnsi="Gill Sans MT"/>
          <w:sz w:val="24"/>
          <w:szCs w:val="24"/>
        </w:rPr>
        <w:t xml:space="preserve"> states</w:t>
      </w:r>
    </w:p>
    <w:p w:rsidR="00497E49" w:rsidRPr="009B5B08" w:rsidRDefault="00A25303" w:rsidP="00FE3A72">
      <w:pPr>
        <w:spacing w:after="0" w:line="240" w:lineRule="auto"/>
        <w:rPr>
          <w:rFonts w:ascii="Gill Sans MT" w:hAnsi="Gill Sans MT"/>
          <w:sz w:val="24"/>
          <w:szCs w:val="24"/>
        </w:rPr>
      </w:pPr>
      <w:r w:rsidRPr="009B5B08">
        <w:rPr>
          <w:rFonts w:ascii="Gill Sans MT" w:hAnsi="Gill Sans MT"/>
          <w:sz w:val="24"/>
          <w:szCs w:val="24"/>
        </w:rPr>
        <w:tab/>
      </w:r>
    </w:p>
    <w:p w:rsidR="00A25303" w:rsidRPr="009B5B08" w:rsidRDefault="00A25303" w:rsidP="00497E49">
      <w:pPr>
        <w:spacing w:after="0" w:line="240" w:lineRule="auto"/>
        <w:ind w:left="720"/>
        <w:rPr>
          <w:rFonts w:ascii="Gill Sans MT" w:hAnsi="Gill Sans MT"/>
          <w:sz w:val="24"/>
          <w:szCs w:val="24"/>
        </w:rPr>
      </w:pPr>
      <w:r w:rsidRPr="009B5B08">
        <w:rPr>
          <w:rFonts w:ascii="Gill Sans MT" w:hAnsi="Gill Sans MT"/>
          <w:sz w:val="24"/>
          <w:szCs w:val="24"/>
        </w:rPr>
        <w:t>“</w:t>
      </w:r>
      <w:r w:rsidRPr="009B5B08">
        <w:rPr>
          <w:rFonts w:ascii="Gill Sans MT" w:hAnsi="Gill Sans MT"/>
          <w:i/>
          <w:sz w:val="24"/>
          <w:szCs w:val="24"/>
        </w:rPr>
        <w:t xml:space="preserve">We believe that </w:t>
      </w:r>
      <w:r w:rsidR="009B5B08" w:rsidRPr="009B5B08">
        <w:rPr>
          <w:rFonts w:ascii="Gill Sans MT" w:hAnsi="Gill Sans MT"/>
          <w:i/>
          <w:sz w:val="24"/>
          <w:szCs w:val="24"/>
        </w:rPr>
        <w:t>empowering</w:t>
      </w:r>
      <w:r w:rsidRPr="009B5B08">
        <w:rPr>
          <w:rFonts w:ascii="Gill Sans MT" w:hAnsi="Gill Sans MT"/>
          <w:i/>
          <w:sz w:val="24"/>
          <w:szCs w:val="24"/>
        </w:rPr>
        <w:t xml:space="preserve"> </w:t>
      </w:r>
      <w:r w:rsidR="009B5B08" w:rsidRPr="009B5B08">
        <w:rPr>
          <w:rFonts w:ascii="Gill Sans MT" w:hAnsi="Gill Sans MT"/>
          <w:i/>
          <w:sz w:val="24"/>
          <w:szCs w:val="24"/>
        </w:rPr>
        <w:t>victims</w:t>
      </w:r>
      <w:r w:rsidRPr="009B5B08">
        <w:rPr>
          <w:rFonts w:ascii="Gill Sans MT" w:hAnsi="Gill Sans MT"/>
          <w:i/>
          <w:sz w:val="24"/>
          <w:szCs w:val="24"/>
        </w:rPr>
        <w:t xml:space="preserve"> of modern crimes like</w:t>
      </w:r>
      <w:r w:rsidRPr="009B5B08">
        <w:rPr>
          <w:rFonts w:ascii="Gill Sans MT" w:hAnsi="Gill Sans MT"/>
          <w:sz w:val="24"/>
          <w:szCs w:val="24"/>
        </w:rPr>
        <w:t xml:space="preserve"> [sic.] </w:t>
      </w:r>
      <w:proofErr w:type="gramStart"/>
      <w:r w:rsidRPr="009B5B08">
        <w:rPr>
          <w:rFonts w:ascii="Gill Sans MT" w:hAnsi="Gill Sans MT"/>
          <w:i/>
          <w:sz w:val="24"/>
          <w:szCs w:val="24"/>
        </w:rPr>
        <w:t>modern</w:t>
      </w:r>
      <w:proofErr w:type="gramEnd"/>
      <w:r w:rsidRPr="009B5B08">
        <w:rPr>
          <w:rFonts w:ascii="Gill Sans MT" w:hAnsi="Gill Sans MT"/>
          <w:i/>
          <w:sz w:val="24"/>
          <w:szCs w:val="24"/>
        </w:rPr>
        <w:t xml:space="preserve"> slavery is fundamental to bringing them into the light and ending the cycle of exploitation.”</w:t>
      </w:r>
    </w:p>
    <w:p w:rsidR="00A25303" w:rsidRPr="009B5B08" w:rsidRDefault="00A25303" w:rsidP="00FE3A72">
      <w:pPr>
        <w:spacing w:after="0" w:line="240" w:lineRule="auto"/>
        <w:rPr>
          <w:rFonts w:ascii="Gill Sans MT" w:hAnsi="Gill Sans MT"/>
          <w:sz w:val="24"/>
          <w:szCs w:val="24"/>
        </w:rPr>
      </w:pPr>
    </w:p>
    <w:p w:rsidR="00A25303" w:rsidRPr="009B5B08" w:rsidRDefault="00A25303" w:rsidP="00FE3A72">
      <w:pPr>
        <w:spacing w:after="0" w:line="240" w:lineRule="auto"/>
        <w:rPr>
          <w:rFonts w:ascii="Gill Sans MT" w:hAnsi="Gill Sans MT"/>
          <w:sz w:val="24"/>
          <w:szCs w:val="24"/>
        </w:rPr>
      </w:pPr>
      <w:r w:rsidRPr="009B5B08">
        <w:rPr>
          <w:rFonts w:ascii="Gill Sans MT" w:hAnsi="Gill Sans MT"/>
          <w:sz w:val="24"/>
          <w:szCs w:val="24"/>
        </w:rPr>
        <w:t xml:space="preserve">Yet </w:t>
      </w:r>
      <w:r w:rsidR="009B5B08" w:rsidRPr="009B5B08">
        <w:rPr>
          <w:rFonts w:ascii="Gill Sans MT" w:hAnsi="Gill Sans MT"/>
          <w:sz w:val="24"/>
          <w:szCs w:val="24"/>
        </w:rPr>
        <w:t>this</w:t>
      </w:r>
      <w:r w:rsidRPr="009B5B08">
        <w:rPr>
          <w:rFonts w:ascii="Gill Sans MT" w:hAnsi="Gill Sans MT"/>
          <w:sz w:val="24"/>
          <w:szCs w:val="24"/>
        </w:rPr>
        <w:t xml:space="preserve"> is precisely what the Government has rejected in rejected in rejecting Mr Ewin’s recommendations.</w:t>
      </w:r>
    </w:p>
    <w:p w:rsidR="009B05F9" w:rsidRPr="009B5B08" w:rsidRDefault="009B05F9" w:rsidP="00FE3A72">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The Minister states</w:t>
      </w:r>
    </w:p>
    <w:p w:rsidR="009B05F9" w:rsidRPr="009B5B08" w:rsidRDefault="009B05F9" w:rsidP="00DC30BD">
      <w:pPr>
        <w:spacing w:after="0" w:line="240" w:lineRule="auto"/>
        <w:ind w:left="720"/>
        <w:rPr>
          <w:rFonts w:ascii="Gill Sans MT" w:hAnsi="Gill Sans MT"/>
          <w:sz w:val="24"/>
          <w:szCs w:val="24"/>
        </w:rPr>
      </w:pPr>
      <w:r w:rsidRPr="009B5B08">
        <w:rPr>
          <w:rFonts w:ascii="Gill Sans MT" w:hAnsi="Gill Sans MT"/>
          <w:sz w:val="24"/>
          <w:szCs w:val="24"/>
        </w:rPr>
        <w:t>“…</w:t>
      </w:r>
      <w:r w:rsidRPr="009B5B08">
        <w:rPr>
          <w:rFonts w:ascii="Gill Sans MT" w:hAnsi="Gill Sans MT"/>
          <w:i/>
          <w:sz w:val="24"/>
          <w:szCs w:val="24"/>
        </w:rPr>
        <w:t>as with any other victims of slavery our aim must be to be create an environment in which O</w:t>
      </w:r>
      <w:r w:rsidRPr="009B5B08">
        <w:rPr>
          <w:rFonts w:ascii="Gill Sans MT" w:hAnsi="Gill Sans MT"/>
          <w:sz w:val="24"/>
          <w:szCs w:val="24"/>
        </w:rPr>
        <w:t>[</w:t>
      </w:r>
      <w:proofErr w:type="spellStart"/>
      <w:r w:rsidRPr="009B5B08">
        <w:rPr>
          <w:rFonts w:ascii="Gill Sans MT" w:hAnsi="Gill Sans MT"/>
          <w:sz w:val="24"/>
          <w:szCs w:val="24"/>
        </w:rPr>
        <w:t>verseas</w:t>
      </w:r>
      <w:proofErr w:type="spellEnd"/>
      <w:r w:rsidRPr="009B5B08">
        <w:rPr>
          <w:rFonts w:ascii="Gill Sans MT" w:hAnsi="Gill Sans MT"/>
          <w:sz w:val="24"/>
          <w:szCs w:val="24"/>
        </w:rPr>
        <w:t xml:space="preserve">] </w:t>
      </w:r>
      <w:r w:rsidRPr="009B5B08">
        <w:rPr>
          <w:rFonts w:ascii="Gill Sans MT" w:hAnsi="Gill Sans MT"/>
          <w:i/>
          <w:sz w:val="24"/>
          <w:szCs w:val="24"/>
        </w:rPr>
        <w:t>D</w:t>
      </w:r>
      <w:r w:rsidRPr="009B5B08">
        <w:rPr>
          <w:rFonts w:ascii="Gill Sans MT" w:hAnsi="Gill Sans MT"/>
          <w:sz w:val="24"/>
          <w:szCs w:val="24"/>
        </w:rPr>
        <w:t>[</w:t>
      </w:r>
      <w:proofErr w:type="spellStart"/>
      <w:r w:rsidRPr="009B5B08">
        <w:rPr>
          <w:rFonts w:ascii="Gill Sans MT" w:hAnsi="Gill Sans MT"/>
          <w:sz w:val="24"/>
          <w:szCs w:val="24"/>
        </w:rPr>
        <w:t>omestic</w:t>
      </w:r>
      <w:proofErr w:type="spellEnd"/>
      <w:r w:rsidRPr="009B5B08">
        <w:rPr>
          <w:rFonts w:ascii="Gill Sans MT" w:hAnsi="Gill Sans MT"/>
          <w:sz w:val="24"/>
          <w:szCs w:val="24"/>
        </w:rPr>
        <w:t>]</w:t>
      </w:r>
      <w:r w:rsidR="009B5B08">
        <w:rPr>
          <w:rFonts w:ascii="Gill Sans MT" w:hAnsi="Gill Sans MT"/>
          <w:sz w:val="24"/>
          <w:szCs w:val="24"/>
        </w:rPr>
        <w:t xml:space="preserve"> </w:t>
      </w:r>
      <w:r w:rsidRPr="009B5B08">
        <w:rPr>
          <w:rFonts w:ascii="Gill Sans MT" w:hAnsi="Gill Sans MT"/>
          <w:i/>
          <w:sz w:val="24"/>
          <w:szCs w:val="24"/>
        </w:rPr>
        <w:t>W</w:t>
      </w:r>
      <w:r w:rsidRPr="009B5B08">
        <w:rPr>
          <w:rFonts w:ascii="Gill Sans MT" w:hAnsi="Gill Sans MT"/>
          <w:sz w:val="24"/>
          <w:szCs w:val="24"/>
        </w:rPr>
        <w:t>[</w:t>
      </w:r>
      <w:proofErr w:type="spellStart"/>
      <w:r w:rsidRPr="009B5B08">
        <w:rPr>
          <w:rFonts w:ascii="Gill Sans MT" w:hAnsi="Gill Sans MT"/>
          <w:sz w:val="24"/>
          <w:szCs w:val="24"/>
        </w:rPr>
        <w:t>orker</w:t>
      </w:r>
      <w:proofErr w:type="spellEnd"/>
      <w:r w:rsidRPr="009B5B08">
        <w:rPr>
          <w:rFonts w:ascii="Gill Sans MT" w:hAnsi="Gill Sans MT"/>
          <w:sz w:val="24"/>
          <w:szCs w:val="24"/>
        </w:rPr>
        <w:t>]</w:t>
      </w:r>
      <w:r w:rsidRPr="009B5B08">
        <w:rPr>
          <w:rFonts w:ascii="Gill Sans MT" w:hAnsi="Gill Sans MT"/>
          <w:i/>
          <w:sz w:val="24"/>
          <w:szCs w:val="24"/>
        </w:rPr>
        <w:t>s who are victims of abuse are encouraged to report the abuse and to access support.</w:t>
      </w:r>
      <w:r w:rsidRPr="009B5B08">
        <w:rPr>
          <w:rFonts w:ascii="Gill Sans MT" w:hAnsi="Gill Sans MT"/>
          <w:sz w:val="24"/>
          <w:szCs w:val="24"/>
        </w:rPr>
        <w:t xml:space="preserve">” </w:t>
      </w:r>
    </w:p>
    <w:p w:rsidR="009B05F9" w:rsidRPr="009B5B08" w:rsidRDefault="009B05F9" w:rsidP="00DC30BD">
      <w:pPr>
        <w:spacing w:after="0" w:line="240" w:lineRule="auto"/>
        <w:rPr>
          <w:rFonts w:ascii="Gill Sans MT" w:hAnsi="Gill Sans MT"/>
          <w:sz w:val="24"/>
          <w:szCs w:val="24"/>
        </w:rPr>
      </w:pPr>
    </w:p>
    <w:p w:rsidR="009B05F9" w:rsidRPr="009B5B08" w:rsidRDefault="009B05F9" w:rsidP="00FE3A72">
      <w:pPr>
        <w:spacing w:after="0" w:line="240" w:lineRule="auto"/>
        <w:rPr>
          <w:rFonts w:ascii="Gill Sans MT" w:hAnsi="Gill Sans MT"/>
          <w:sz w:val="24"/>
          <w:szCs w:val="24"/>
        </w:rPr>
      </w:pPr>
      <w:r w:rsidRPr="009B5B08">
        <w:rPr>
          <w:rFonts w:ascii="Gill Sans MT" w:hAnsi="Gill Sans MT"/>
          <w:sz w:val="24"/>
          <w:szCs w:val="24"/>
        </w:rPr>
        <w:t xml:space="preserve">This was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aim in making his recommendations.  He concluded that</w:t>
      </w:r>
    </w:p>
    <w:p w:rsidR="009B05F9" w:rsidRPr="009B5B08" w:rsidRDefault="009B05F9" w:rsidP="00FE3A72">
      <w:pPr>
        <w:spacing w:after="0" w:line="240" w:lineRule="auto"/>
        <w:ind w:left="720"/>
        <w:rPr>
          <w:rFonts w:ascii="Gill Sans MT" w:hAnsi="Gill Sans MT"/>
          <w:i/>
          <w:sz w:val="24"/>
          <w:szCs w:val="24"/>
        </w:rPr>
      </w:pPr>
    </w:p>
    <w:p w:rsidR="009B05F9" w:rsidRPr="009B5B08" w:rsidRDefault="009B05F9" w:rsidP="00FE3A72">
      <w:pPr>
        <w:spacing w:after="0" w:line="240" w:lineRule="auto"/>
        <w:ind w:left="720"/>
        <w:rPr>
          <w:rFonts w:ascii="Gill Sans MT" w:hAnsi="Gill Sans MT"/>
          <w:i/>
          <w:sz w:val="24"/>
          <w:szCs w:val="24"/>
        </w:rPr>
      </w:pPr>
      <w:r w:rsidRPr="009B5B08">
        <w:rPr>
          <w:rFonts w:ascii="Gill Sans MT" w:hAnsi="Gill Sans MT"/>
          <w:i/>
          <w:sz w:val="24"/>
          <w:szCs w:val="24"/>
        </w:rPr>
        <w:t xml:space="preserve">10. On the balance of the evidence currently available, this review finds that the existence of a tie to a specific employer and the absence of a universal right to change employer and apply for extensions of the visa are incompatible with the reasonable protection of overseas domestic workers while in the UK (see paragraphs 65 - 87). </w:t>
      </w:r>
    </w:p>
    <w:p w:rsidR="009B05F9" w:rsidRPr="009B5B08" w:rsidRDefault="009B05F9" w:rsidP="00DC30BD">
      <w:pPr>
        <w:spacing w:after="0" w:line="240" w:lineRule="auto"/>
        <w:rPr>
          <w:rFonts w:ascii="Gill Sans MT" w:hAnsi="Gill Sans MT"/>
          <w:i/>
          <w:sz w:val="24"/>
          <w:szCs w:val="24"/>
        </w:rPr>
      </w:pPr>
    </w:p>
    <w:p w:rsidR="009B05F9" w:rsidRPr="009B5B08" w:rsidRDefault="009B05F9" w:rsidP="00DC30BD">
      <w:pPr>
        <w:spacing w:after="0" w:line="240" w:lineRule="auto"/>
        <w:rPr>
          <w:rFonts w:ascii="Gill Sans MT" w:hAnsi="Gill Sans MT"/>
          <w:sz w:val="24"/>
          <w:szCs w:val="24"/>
        </w:rPr>
      </w:pPr>
      <w:r w:rsidRPr="009B5B08">
        <w:rPr>
          <w:rFonts w:ascii="Gill Sans MT" w:hAnsi="Gill Sans MT"/>
          <w:sz w:val="24"/>
          <w:szCs w:val="24"/>
        </w:rPr>
        <w:t>He advocated that the right to change employers be given to all workers because it is “impractical and invidious” to discriminate between different levels of abuse.</w:t>
      </w:r>
    </w:p>
    <w:p w:rsidR="009B05F9" w:rsidRPr="009B5B08" w:rsidRDefault="009B05F9" w:rsidP="00DC30BD">
      <w:pPr>
        <w:spacing w:after="0" w:line="240" w:lineRule="auto"/>
        <w:rPr>
          <w:rFonts w:ascii="Gill Sans MT" w:hAnsi="Gill Sans MT"/>
          <w:sz w:val="24"/>
          <w:szCs w:val="24"/>
        </w:rPr>
      </w:pPr>
    </w:p>
    <w:p w:rsidR="00A72F3D" w:rsidRPr="009B5B08" w:rsidRDefault="00A72F3D" w:rsidP="00A72F3D">
      <w:pPr>
        <w:rPr>
          <w:rFonts w:ascii="Gill Sans MT" w:hAnsi="Gill Sans MT" w:cs="Arial"/>
          <w:color w:val="000000"/>
          <w:sz w:val="24"/>
          <w:szCs w:val="24"/>
        </w:rPr>
      </w:pPr>
      <w:r w:rsidRPr="009B5B08">
        <w:rPr>
          <w:rFonts w:ascii="Gill Sans MT" w:hAnsi="Gill Sans MT" w:cs="Arial"/>
          <w:color w:val="000000"/>
          <w:sz w:val="24"/>
          <w:szCs w:val="24"/>
        </w:rPr>
        <w:t>Julia Harris of Harris Recruitment who gave evidence to the Public Bill Committee</w:t>
      </w:r>
      <w:r w:rsidRPr="009B5B08">
        <w:rPr>
          <w:rStyle w:val="FootnoteReference"/>
          <w:rFonts w:ascii="Gill Sans MT" w:hAnsi="Gill Sans MT"/>
          <w:color w:val="000000"/>
          <w:sz w:val="24"/>
          <w:szCs w:val="24"/>
        </w:rPr>
        <w:footnoteReference w:id="4"/>
      </w:r>
      <w:r w:rsidRPr="009B5B08">
        <w:rPr>
          <w:rFonts w:ascii="Gill Sans MT" w:hAnsi="Gill Sans MT" w:cs="Arial"/>
          <w:color w:val="000000"/>
          <w:sz w:val="24"/>
          <w:szCs w:val="24"/>
        </w:rPr>
        <w:t xml:space="preserve"> told ILPA</w:t>
      </w:r>
      <w:r w:rsidRPr="009B5B08">
        <w:rPr>
          <w:rStyle w:val="FootnoteReference"/>
          <w:rFonts w:ascii="Gill Sans MT" w:hAnsi="Gill Sans MT"/>
          <w:sz w:val="24"/>
          <w:szCs w:val="24"/>
        </w:rPr>
        <w:footnoteReference w:id="5"/>
      </w:r>
    </w:p>
    <w:p w:rsidR="00A72F3D" w:rsidRPr="009B5B08" w:rsidRDefault="00A72F3D" w:rsidP="00A72F3D">
      <w:pPr>
        <w:ind w:left="360"/>
        <w:rPr>
          <w:rFonts w:ascii="Gill Sans MT" w:hAnsi="Gill Sans MT" w:cs="Arial"/>
          <w:i/>
          <w:sz w:val="24"/>
          <w:szCs w:val="24"/>
        </w:rPr>
      </w:pPr>
      <w:proofErr w:type="gramStart"/>
      <w:r w:rsidRPr="009B5B08">
        <w:rPr>
          <w:rFonts w:ascii="Gill Sans MT" w:hAnsi="Gill Sans MT" w:cs="Arial"/>
          <w:i/>
          <w:color w:val="000000"/>
          <w:sz w:val="24"/>
          <w:szCs w:val="24"/>
        </w:rPr>
        <w:t>“</w:t>
      </w:r>
      <w:r w:rsidRPr="009B5B08">
        <w:rPr>
          <w:rFonts w:ascii="Gill Sans MT" w:hAnsi="Gill Sans MT" w:cs="Arial"/>
          <w:i/>
          <w:sz w:val="24"/>
          <w:szCs w:val="24"/>
        </w:rPr>
        <w:t> A</w:t>
      </w:r>
      <w:proofErr w:type="gramEnd"/>
      <w:r w:rsidRPr="009B5B08">
        <w:rPr>
          <w:rFonts w:ascii="Gill Sans MT" w:hAnsi="Gill Sans MT" w:cs="Arial"/>
          <w:i/>
          <w:sz w:val="24"/>
          <w:szCs w:val="24"/>
        </w:rPr>
        <w:t xml:space="preserve"> six month visa restricting to domestic work in private household is no help to a vulnerable worker looking for a good employer as    in reality who would employ someone for less than or up to six months for childcare or care work? It would be too unsettling for a family or for an elderly person. </w:t>
      </w:r>
    </w:p>
    <w:p w:rsidR="00A72F3D" w:rsidRPr="009B5B08" w:rsidRDefault="00A72F3D" w:rsidP="00A72F3D">
      <w:pPr>
        <w:pStyle w:val="ListParagraph"/>
        <w:spacing w:after="0" w:line="240" w:lineRule="auto"/>
        <w:ind w:left="360"/>
        <w:contextualSpacing w:val="0"/>
        <w:rPr>
          <w:rFonts w:ascii="Gill Sans MT" w:hAnsi="Gill Sans MT" w:cs="Arial"/>
          <w:i/>
          <w:sz w:val="24"/>
          <w:szCs w:val="24"/>
        </w:rPr>
      </w:pPr>
      <w:r w:rsidRPr="009B5B08">
        <w:rPr>
          <w:rFonts w:ascii="Gill Sans MT" w:hAnsi="Gill Sans MT" w:cs="Arial"/>
          <w:i/>
          <w:sz w:val="24"/>
          <w:szCs w:val="24"/>
        </w:rPr>
        <w:t>The domestic workers is much more likely to go into insecure work and is extremely vulnerable to being persuaded to stay on after their    visa expires and go underground and be further exploited</w:t>
      </w:r>
      <w:r w:rsidRPr="009B5B08">
        <w:rPr>
          <w:rFonts w:ascii="Gill Sans MT" w:hAnsi="Gill Sans MT"/>
          <w:i/>
          <w:sz w:val="24"/>
          <w:szCs w:val="24"/>
        </w:rPr>
        <w:t xml:space="preserve">. </w:t>
      </w:r>
      <w:r w:rsidRPr="009B5B08">
        <w:rPr>
          <w:rFonts w:ascii="Gill Sans MT" w:hAnsi="Gill Sans MT" w:cs="Arial"/>
          <w:i/>
          <w:sz w:val="24"/>
          <w:szCs w:val="24"/>
        </w:rPr>
        <w:t>I know of several recent instances when the employers of these “illegal</w:t>
      </w:r>
      <w:proofErr w:type="gramStart"/>
      <w:r w:rsidRPr="009B5B08">
        <w:rPr>
          <w:rFonts w:ascii="Gill Sans MT" w:hAnsi="Gill Sans MT" w:cs="Arial"/>
          <w:i/>
          <w:sz w:val="24"/>
          <w:szCs w:val="24"/>
        </w:rPr>
        <w:t>”  domestic</w:t>
      </w:r>
      <w:proofErr w:type="gramEnd"/>
      <w:r w:rsidRPr="009B5B08">
        <w:rPr>
          <w:rFonts w:ascii="Gill Sans MT" w:hAnsi="Gill Sans MT" w:cs="Arial"/>
          <w:i/>
          <w:sz w:val="24"/>
          <w:szCs w:val="24"/>
        </w:rPr>
        <w:t xml:space="preserve"> workers have been raided and the domestic worker deported and the family prosecuted.</w:t>
      </w:r>
    </w:p>
    <w:p w:rsidR="00A72F3D" w:rsidRPr="009B5B08" w:rsidRDefault="00A72F3D" w:rsidP="00A72F3D">
      <w:pPr>
        <w:spacing w:after="0" w:line="240" w:lineRule="auto"/>
        <w:rPr>
          <w:rFonts w:ascii="Gill Sans MT" w:hAnsi="Gill Sans MT" w:cs="Arial"/>
          <w:i/>
          <w:color w:val="000000"/>
          <w:sz w:val="24"/>
          <w:szCs w:val="24"/>
        </w:rPr>
      </w:pPr>
    </w:p>
    <w:p w:rsidR="00A72F3D" w:rsidRPr="009B5B08" w:rsidRDefault="00A72F3D" w:rsidP="00A72F3D">
      <w:pPr>
        <w:spacing w:after="0" w:line="240" w:lineRule="auto"/>
        <w:ind w:left="360"/>
        <w:rPr>
          <w:rFonts w:ascii="Gill Sans MT" w:hAnsi="Gill Sans MT" w:cs="Arial"/>
          <w:i/>
          <w:color w:val="000000"/>
          <w:sz w:val="24"/>
          <w:szCs w:val="24"/>
        </w:rPr>
      </w:pPr>
      <w:r w:rsidRPr="009B5B08">
        <w:rPr>
          <w:rFonts w:ascii="Gill Sans MT" w:eastAsia="Times New Roman" w:hAnsi="Gill Sans MT" w:cs="Arial"/>
          <w:i/>
          <w:color w:val="000000"/>
          <w:sz w:val="24"/>
          <w:szCs w:val="24"/>
        </w:rPr>
        <w:t xml:space="preserve">How does keeping people without rights facilitate their going to the police? Overseas domestic workers are not going to the police now. </w:t>
      </w:r>
      <w:r w:rsidRPr="009B5B08">
        <w:rPr>
          <w:rFonts w:ascii="Gill Sans MT" w:hAnsi="Gill Sans MT" w:cs="Arial"/>
          <w:i/>
          <w:color w:val="000000"/>
          <w:sz w:val="24"/>
          <w:szCs w:val="24"/>
        </w:rPr>
        <w:t> How will this be different? …</w:t>
      </w:r>
    </w:p>
    <w:p w:rsidR="00A72F3D" w:rsidRPr="009B5B08" w:rsidRDefault="00A72F3D" w:rsidP="00A72F3D">
      <w:pPr>
        <w:ind w:left="360"/>
        <w:rPr>
          <w:rFonts w:ascii="Gill Sans MT" w:hAnsi="Gill Sans MT" w:cs="Arial"/>
          <w:i/>
          <w:color w:val="000000"/>
          <w:sz w:val="24"/>
          <w:szCs w:val="24"/>
        </w:rPr>
      </w:pPr>
    </w:p>
    <w:p w:rsidR="00A72F3D" w:rsidRPr="009B5B08" w:rsidRDefault="00A72F3D" w:rsidP="00A72F3D">
      <w:pPr>
        <w:pStyle w:val="ListParagraph"/>
        <w:spacing w:after="0" w:line="240" w:lineRule="auto"/>
        <w:ind w:left="360"/>
        <w:contextualSpacing w:val="0"/>
        <w:rPr>
          <w:rFonts w:ascii="Gill Sans MT" w:hAnsi="Gill Sans MT" w:cs="Arial"/>
          <w:i/>
          <w:color w:val="000000"/>
          <w:sz w:val="24"/>
          <w:szCs w:val="24"/>
        </w:rPr>
      </w:pPr>
      <w:r w:rsidRPr="009B5B08">
        <w:rPr>
          <w:rFonts w:ascii="Gill Sans MT" w:hAnsi="Gill Sans MT" w:cs="Arial"/>
          <w:i/>
          <w:color w:val="000000"/>
          <w:sz w:val="24"/>
          <w:szCs w:val="24"/>
        </w:rPr>
        <w:t xml:space="preserve">They would be taking a leap of faith that the authorities would identify them as a victim of crime. It’s a lot to ask of someone fearful of the authorities and controlled by their employer. Putting it simply these </w:t>
      </w:r>
      <w:r w:rsidR="009B5B08" w:rsidRPr="009B5B08">
        <w:rPr>
          <w:rFonts w:ascii="Gill Sans MT" w:hAnsi="Gill Sans MT" w:cs="Arial"/>
          <w:i/>
          <w:color w:val="000000"/>
          <w:sz w:val="24"/>
          <w:szCs w:val="24"/>
        </w:rPr>
        <w:t>workers</w:t>
      </w:r>
      <w:r w:rsidRPr="009B5B08">
        <w:rPr>
          <w:rFonts w:ascii="Gill Sans MT" w:hAnsi="Gill Sans MT" w:cs="Arial"/>
          <w:i/>
          <w:color w:val="000000"/>
          <w:sz w:val="24"/>
          <w:szCs w:val="24"/>
        </w:rPr>
        <w:t xml:space="preserve"> are scared…scared and terrified, especially of going to the Police, as it is their word over that of their employer and they have so much        to lose.</w:t>
      </w:r>
    </w:p>
    <w:p w:rsidR="00A72F3D" w:rsidRPr="009B5B08" w:rsidRDefault="00A72F3D" w:rsidP="00A72F3D">
      <w:pPr>
        <w:ind w:left="720"/>
        <w:rPr>
          <w:rFonts w:ascii="Gill Sans MT" w:hAnsi="Gill Sans MT" w:cs="Arial"/>
          <w:i/>
          <w:color w:val="000000"/>
          <w:sz w:val="24"/>
          <w:szCs w:val="24"/>
        </w:rPr>
      </w:pPr>
    </w:p>
    <w:p w:rsidR="00A72F3D" w:rsidRPr="009B5B08" w:rsidRDefault="00A72F3D" w:rsidP="00A72F3D">
      <w:pPr>
        <w:pStyle w:val="ListParagraph"/>
        <w:spacing w:after="0" w:line="240" w:lineRule="auto"/>
        <w:ind w:left="360"/>
        <w:contextualSpacing w:val="0"/>
        <w:rPr>
          <w:rFonts w:ascii="Gill Sans MT" w:hAnsi="Gill Sans MT" w:cs="Arial"/>
          <w:i/>
          <w:color w:val="000000"/>
          <w:sz w:val="24"/>
          <w:szCs w:val="24"/>
        </w:rPr>
      </w:pPr>
      <w:r w:rsidRPr="009B5B08">
        <w:rPr>
          <w:rFonts w:ascii="Gill Sans MT" w:hAnsi="Gill Sans MT" w:cs="Arial"/>
          <w:i/>
          <w:color w:val="000000"/>
          <w:sz w:val="24"/>
          <w:szCs w:val="24"/>
        </w:rPr>
        <w:t xml:space="preserve">Most domestic workers carry a heavy burden of responsibility, as they know that they can’t just walk out of a job, it is not that easy, as </w:t>
      </w:r>
      <w:r w:rsidR="009B5B08" w:rsidRPr="009B5B08">
        <w:rPr>
          <w:rFonts w:ascii="Gill Sans MT" w:hAnsi="Gill Sans MT" w:cs="Arial"/>
          <w:i/>
          <w:color w:val="000000"/>
          <w:sz w:val="24"/>
          <w:szCs w:val="24"/>
        </w:rPr>
        <w:t>they would</w:t>
      </w:r>
      <w:r w:rsidRPr="009B5B08">
        <w:rPr>
          <w:rFonts w:ascii="Gill Sans MT" w:hAnsi="Gill Sans MT" w:cs="Arial"/>
          <w:i/>
          <w:color w:val="000000"/>
          <w:sz w:val="24"/>
          <w:szCs w:val="24"/>
        </w:rPr>
        <w:t xml:space="preserve"> be unlikely to find another one, as they are usually the person who their entire family relies on to support them and send money home.</w:t>
      </w:r>
    </w:p>
    <w:p w:rsidR="00A72F3D" w:rsidRPr="009B5B08" w:rsidRDefault="00A72F3D" w:rsidP="00A72F3D">
      <w:pPr>
        <w:pStyle w:val="ListParagraph"/>
        <w:spacing w:after="0" w:line="240" w:lineRule="auto"/>
        <w:ind w:left="360"/>
        <w:contextualSpacing w:val="0"/>
        <w:rPr>
          <w:rFonts w:ascii="Gill Sans MT" w:hAnsi="Gill Sans MT" w:cs="Arial"/>
          <w:i/>
          <w:color w:val="000000"/>
          <w:sz w:val="24"/>
          <w:szCs w:val="24"/>
        </w:rPr>
      </w:pPr>
    </w:p>
    <w:p w:rsidR="00A72F3D" w:rsidRPr="009B5B08" w:rsidRDefault="00A72F3D" w:rsidP="00A72F3D">
      <w:pPr>
        <w:pStyle w:val="ListParagraph"/>
        <w:spacing w:after="0" w:line="240" w:lineRule="auto"/>
        <w:ind w:left="360"/>
        <w:contextualSpacing w:val="0"/>
        <w:rPr>
          <w:rFonts w:ascii="Gill Sans MT" w:hAnsi="Gill Sans MT" w:cs="Arial"/>
          <w:i/>
          <w:color w:val="000000"/>
          <w:sz w:val="24"/>
          <w:szCs w:val="24"/>
        </w:rPr>
      </w:pPr>
      <w:r w:rsidRPr="009B5B08">
        <w:rPr>
          <w:rFonts w:ascii="Gill Sans MT" w:hAnsi="Gill Sans MT" w:cs="Arial"/>
          <w:i/>
          <w:color w:val="000000"/>
          <w:sz w:val="24"/>
          <w:szCs w:val="24"/>
        </w:rPr>
        <w:t>…</w:t>
      </w:r>
      <w:r w:rsidRPr="009B5B08">
        <w:rPr>
          <w:rFonts w:ascii="Gill Sans MT" w:eastAsia="Times New Roman" w:hAnsi="Gill Sans MT" w:cs="Arial"/>
          <w:i/>
          <w:color w:val="000000"/>
          <w:sz w:val="24"/>
          <w:szCs w:val="24"/>
        </w:rPr>
        <w:t xml:space="preserve"> Workers would still be taking a risk to go to authorities. Surely it is far </w:t>
      </w:r>
      <w:r w:rsidRPr="009B5B08">
        <w:rPr>
          <w:rFonts w:ascii="Gill Sans MT" w:hAnsi="Gill Sans MT" w:cs="Arial"/>
          <w:i/>
          <w:color w:val="000000"/>
          <w:sz w:val="24"/>
          <w:szCs w:val="24"/>
        </w:rPr>
        <w:t xml:space="preserve">   better to have protections in law which are not dependent upon their level of exploitation? We really need to protect against any level of exploitation. </w:t>
      </w:r>
    </w:p>
    <w:p w:rsidR="00A72F3D" w:rsidRPr="009B5B08" w:rsidRDefault="00A72F3D" w:rsidP="00A72F3D">
      <w:pPr>
        <w:ind w:left="360"/>
        <w:rPr>
          <w:rFonts w:ascii="Gill Sans MT" w:hAnsi="Gill Sans MT" w:cs="Arial"/>
          <w:i/>
          <w:color w:val="000000"/>
          <w:sz w:val="24"/>
          <w:szCs w:val="24"/>
        </w:rPr>
      </w:pPr>
    </w:p>
    <w:p w:rsidR="00A72F3D" w:rsidRPr="009B5B08" w:rsidRDefault="00A72F3D" w:rsidP="00A72F3D">
      <w:pPr>
        <w:spacing w:after="0" w:line="240" w:lineRule="auto"/>
        <w:ind w:left="360"/>
        <w:rPr>
          <w:rFonts w:ascii="Gill Sans MT" w:hAnsi="Gill Sans MT" w:cs="Arial"/>
          <w:i/>
          <w:color w:val="000000"/>
          <w:sz w:val="24"/>
          <w:szCs w:val="24"/>
        </w:rPr>
      </w:pPr>
      <w:r w:rsidRPr="009B5B08">
        <w:rPr>
          <w:rFonts w:ascii="Gill Sans MT" w:eastAsia="Times New Roman" w:hAnsi="Gill Sans MT" w:cs="Arial"/>
          <w:i/>
          <w:color w:val="000000"/>
          <w:sz w:val="24"/>
          <w:szCs w:val="24"/>
        </w:rPr>
        <w:t xml:space="preserve">What about prevention? Pre the 2012 changes, under the old rules, domestic workers had rights and that went some way towards preventing  </w:t>
      </w:r>
      <w:r w:rsidRPr="009B5B08">
        <w:rPr>
          <w:rFonts w:ascii="Gill Sans MT" w:hAnsi="Gill Sans MT" w:cs="Arial"/>
          <w:i/>
          <w:color w:val="000000"/>
          <w:sz w:val="24"/>
          <w:szCs w:val="24"/>
        </w:rPr>
        <w:t>      abuse, rather than having a system in place, like the current one, which has been found to facilitate trafficking and then try to help patching  things up.</w:t>
      </w:r>
    </w:p>
    <w:p w:rsidR="00A72F3D" w:rsidRPr="009B5B08" w:rsidRDefault="00A72F3D" w:rsidP="00A72F3D">
      <w:pPr>
        <w:ind w:left="360"/>
        <w:rPr>
          <w:rFonts w:ascii="Gill Sans MT" w:hAnsi="Gill Sans MT" w:cs="Arial"/>
          <w:i/>
          <w:color w:val="000000"/>
          <w:sz w:val="24"/>
          <w:szCs w:val="24"/>
        </w:rPr>
      </w:pPr>
    </w:p>
    <w:p w:rsidR="00A72F3D" w:rsidRPr="009B5B08" w:rsidRDefault="00A72F3D" w:rsidP="00A72F3D">
      <w:pPr>
        <w:spacing w:after="0" w:line="240" w:lineRule="auto"/>
        <w:ind w:left="360"/>
        <w:rPr>
          <w:rFonts w:ascii="Gill Sans MT" w:hAnsi="Gill Sans MT" w:cs="Arial"/>
          <w:i/>
          <w:color w:val="000000"/>
          <w:sz w:val="24"/>
          <w:szCs w:val="24"/>
        </w:rPr>
      </w:pPr>
      <w:r w:rsidRPr="009B5B08">
        <w:rPr>
          <w:rFonts w:ascii="Gill Sans MT" w:eastAsia="Times New Roman" w:hAnsi="Gill Sans MT" w:cs="Arial"/>
          <w:i/>
          <w:color w:val="000000"/>
          <w:sz w:val="24"/>
          <w:szCs w:val="24"/>
        </w:rPr>
        <w:t xml:space="preserve">…. In reality, from a commercial point of view who </w:t>
      </w:r>
      <w:r w:rsidR="009B5B08" w:rsidRPr="009B5B08">
        <w:rPr>
          <w:rFonts w:ascii="Gill Sans MT" w:eastAsia="Times New Roman" w:hAnsi="Gill Sans MT" w:cs="Arial"/>
          <w:i/>
          <w:color w:val="000000"/>
          <w:sz w:val="24"/>
          <w:szCs w:val="24"/>
        </w:rPr>
        <w:t xml:space="preserve">would </w:t>
      </w:r>
      <w:r w:rsidR="009B5B08" w:rsidRPr="009B5B08">
        <w:rPr>
          <w:rFonts w:ascii="Gill Sans MT" w:hAnsi="Gill Sans MT" w:cs="Arial"/>
          <w:i/>
          <w:color w:val="000000"/>
          <w:sz w:val="24"/>
          <w:szCs w:val="24"/>
        </w:rPr>
        <w:t>employ</w:t>
      </w:r>
      <w:r w:rsidRPr="009B5B08">
        <w:rPr>
          <w:rFonts w:ascii="Gill Sans MT" w:hAnsi="Gill Sans MT" w:cs="Arial"/>
          <w:i/>
          <w:color w:val="000000"/>
          <w:sz w:val="24"/>
          <w:szCs w:val="24"/>
        </w:rPr>
        <w:t xml:space="preserve"> someone for six months or less in a care, childcare or housekeeping position, it is just not long enough, especially as the new </w:t>
      </w:r>
    </w:p>
    <w:p w:rsidR="00A72F3D" w:rsidRPr="009B5B08" w:rsidRDefault="00A72F3D" w:rsidP="00A72F3D">
      <w:pPr>
        <w:ind w:left="360"/>
        <w:rPr>
          <w:rFonts w:ascii="Gill Sans MT" w:hAnsi="Gill Sans MT" w:cs="Arial"/>
          <w:i/>
          <w:color w:val="000000"/>
          <w:sz w:val="24"/>
          <w:szCs w:val="24"/>
        </w:rPr>
      </w:pPr>
      <w:proofErr w:type="gramStart"/>
      <w:r w:rsidRPr="009B5B08">
        <w:rPr>
          <w:rFonts w:ascii="Gill Sans MT" w:hAnsi="Gill Sans MT" w:cs="Arial"/>
          <w:i/>
          <w:color w:val="000000"/>
          <w:sz w:val="24"/>
          <w:szCs w:val="24"/>
        </w:rPr>
        <w:t>employer</w:t>
      </w:r>
      <w:proofErr w:type="gramEnd"/>
      <w:r w:rsidRPr="009B5B08">
        <w:rPr>
          <w:rFonts w:ascii="Gill Sans MT" w:hAnsi="Gill Sans MT" w:cs="Arial"/>
          <w:i/>
          <w:color w:val="000000"/>
          <w:sz w:val="24"/>
          <w:szCs w:val="24"/>
        </w:rPr>
        <w:t xml:space="preserve"> </w:t>
      </w:r>
      <w:r w:rsidR="009B5B08" w:rsidRPr="009B5B08">
        <w:rPr>
          <w:rFonts w:ascii="Gill Sans MT" w:hAnsi="Gill Sans MT" w:cs="Arial"/>
          <w:i/>
          <w:color w:val="000000"/>
          <w:sz w:val="24"/>
          <w:szCs w:val="24"/>
        </w:rPr>
        <w:t>would be</w:t>
      </w:r>
      <w:r w:rsidRPr="009B5B08">
        <w:rPr>
          <w:rFonts w:ascii="Gill Sans MT" w:hAnsi="Gill Sans MT" w:cs="Arial"/>
          <w:i/>
          <w:color w:val="000000"/>
          <w:sz w:val="24"/>
          <w:szCs w:val="24"/>
        </w:rPr>
        <w:t xml:space="preserve"> highly unlikely to be able to get a reference from the previous employer? </w:t>
      </w:r>
    </w:p>
    <w:p w:rsidR="00A72F3D" w:rsidRPr="009B5B08" w:rsidRDefault="00A72F3D" w:rsidP="00A72F3D">
      <w:pPr>
        <w:pStyle w:val="ListParagraph"/>
        <w:spacing w:after="0" w:line="240" w:lineRule="auto"/>
        <w:ind w:left="360"/>
        <w:contextualSpacing w:val="0"/>
        <w:rPr>
          <w:rFonts w:ascii="Gill Sans MT" w:hAnsi="Gill Sans MT" w:cs="Arial"/>
          <w:i/>
          <w:color w:val="000000"/>
          <w:sz w:val="24"/>
          <w:szCs w:val="24"/>
        </w:rPr>
      </w:pPr>
      <w:r w:rsidRPr="009B5B08">
        <w:rPr>
          <w:rFonts w:ascii="Gill Sans MT" w:hAnsi="Gill Sans MT" w:cs="Arial"/>
          <w:i/>
          <w:color w:val="000000"/>
          <w:sz w:val="24"/>
          <w:szCs w:val="24"/>
        </w:rPr>
        <w:t xml:space="preserve">If only able to work for legally for six months, the domestic worker would be highly unlikely to be able to get jobs through reputable domestic agencies such as mine, so would not be able to have </w:t>
      </w:r>
      <w:r w:rsidRPr="009B5B08">
        <w:rPr>
          <w:rFonts w:ascii="Gill Sans MT" w:hAnsi="Gill Sans MT" w:cs="Arial"/>
          <w:i/>
          <w:color w:val="000000"/>
          <w:sz w:val="24"/>
          <w:szCs w:val="24"/>
        </w:rPr>
        <w:lastRenderedPageBreak/>
        <w:t>someone on their side, explaining their story and providing a credible reason why a reference from their last employer just isn’t possible.</w:t>
      </w:r>
    </w:p>
    <w:p w:rsidR="00A72F3D" w:rsidRPr="009B5B08" w:rsidRDefault="00A72F3D" w:rsidP="00A72F3D">
      <w:pPr>
        <w:pStyle w:val="ListParagraph"/>
        <w:spacing w:after="0" w:line="240" w:lineRule="auto"/>
        <w:ind w:left="360"/>
        <w:contextualSpacing w:val="0"/>
        <w:rPr>
          <w:rFonts w:ascii="Gill Sans MT" w:hAnsi="Gill Sans MT" w:cs="Arial"/>
          <w:i/>
          <w:color w:val="000000"/>
          <w:sz w:val="24"/>
          <w:szCs w:val="24"/>
        </w:rPr>
      </w:pPr>
    </w:p>
    <w:p w:rsidR="00A72F3D" w:rsidRPr="009B5B08" w:rsidRDefault="00A72F3D" w:rsidP="00A72F3D">
      <w:pPr>
        <w:pStyle w:val="ListParagraph"/>
        <w:spacing w:after="0" w:line="240" w:lineRule="auto"/>
        <w:ind w:left="360"/>
        <w:contextualSpacing w:val="0"/>
        <w:rPr>
          <w:rFonts w:ascii="Gill Sans MT" w:hAnsi="Gill Sans MT" w:cs="Arial"/>
          <w:i/>
          <w:color w:val="000000"/>
          <w:sz w:val="24"/>
          <w:szCs w:val="24"/>
        </w:rPr>
      </w:pPr>
      <w:r w:rsidRPr="009B5B08">
        <w:rPr>
          <w:rFonts w:ascii="Gill Sans MT" w:hAnsi="Gill Sans MT" w:cs="Arial"/>
          <w:i/>
          <w:color w:val="000000"/>
          <w:sz w:val="24"/>
          <w:szCs w:val="24"/>
        </w:rPr>
        <w:t xml:space="preserve">As they can’t get support from domestic agencies they don’t have access to that level of protection to ensure they are not abused or exploited, as no employer would be willing to pay an agency fee for someone who has not only run away from their previous employer, but would only </w:t>
      </w:r>
      <w:r w:rsidR="009B5B08" w:rsidRPr="009B5B08">
        <w:rPr>
          <w:rFonts w:ascii="Gill Sans MT" w:hAnsi="Gill Sans MT" w:cs="Arial"/>
          <w:i/>
          <w:color w:val="000000"/>
          <w:sz w:val="24"/>
          <w:szCs w:val="24"/>
        </w:rPr>
        <w:t>be able</w:t>
      </w:r>
      <w:r w:rsidRPr="009B5B08">
        <w:rPr>
          <w:rFonts w:ascii="Gill Sans MT" w:hAnsi="Gill Sans MT" w:cs="Arial"/>
          <w:i/>
          <w:color w:val="000000"/>
          <w:sz w:val="24"/>
          <w:szCs w:val="24"/>
        </w:rPr>
        <w:t xml:space="preserve"> to stay and work legally in the UK for less than 6 months, without any chance of being able to renew their visa, it is simply a non-starter.</w:t>
      </w:r>
    </w:p>
    <w:p w:rsidR="00A72F3D" w:rsidRPr="009B5B08" w:rsidRDefault="00A72F3D" w:rsidP="00A72F3D">
      <w:pPr>
        <w:ind w:left="360"/>
        <w:rPr>
          <w:rFonts w:ascii="Gill Sans MT" w:hAnsi="Gill Sans MT" w:cs="Arial"/>
          <w:i/>
          <w:color w:val="000000"/>
          <w:sz w:val="24"/>
          <w:szCs w:val="24"/>
        </w:rPr>
      </w:pPr>
    </w:p>
    <w:p w:rsidR="00A72F3D" w:rsidRPr="009B5B08" w:rsidRDefault="00A72F3D" w:rsidP="00A72F3D">
      <w:pPr>
        <w:pStyle w:val="ListParagraph"/>
        <w:spacing w:after="0" w:line="240" w:lineRule="auto"/>
        <w:ind w:left="360"/>
        <w:contextualSpacing w:val="0"/>
        <w:rPr>
          <w:rFonts w:ascii="Gill Sans MT" w:hAnsi="Gill Sans MT" w:cs="Arial"/>
          <w:i/>
          <w:color w:val="000000"/>
          <w:sz w:val="24"/>
          <w:szCs w:val="24"/>
        </w:rPr>
      </w:pPr>
      <w:r w:rsidRPr="009B5B08">
        <w:rPr>
          <w:rFonts w:ascii="Gill Sans MT" w:hAnsi="Gill Sans MT" w:cs="Arial"/>
          <w:i/>
          <w:color w:val="000000"/>
          <w:sz w:val="24"/>
          <w:szCs w:val="24"/>
        </w:rPr>
        <w:t xml:space="preserve">The system that has now been included in the Modern Slavery Act…is forcing the domestic worker into insecure casual employment, often in the black market, where the employee would have no rights, no contract of employment, no </w:t>
      </w:r>
      <w:r w:rsidR="009B5B08" w:rsidRPr="009B5B08">
        <w:rPr>
          <w:rFonts w:ascii="Gill Sans MT" w:hAnsi="Gill Sans MT" w:cs="Arial"/>
          <w:i/>
          <w:color w:val="000000"/>
          <w:sz w:val="24"/>
          <w:szCs w:val="24"/>
        </w:rPr>
        <w:t>national minimum</w:t>
      </w:r>
      <w:r w:rsidRPr="009B5B08">
        <w:rPr>
          <w:rFonts w:ascii="Gill Sans MT" w:hAnsi="Gill Sans MT" w:cs="Arial"/>
          <w:i/>
          <w:color w:val="000000"/>
          <w:sz w:val="24"/>
          <w:szCs w:val="24"/>
        </w:rPr>
        <w:t xml:space="preserve"> wage and the </w:t>
      </w:r>
      <w:r w:rsidR="009B5B08" w:rsidRPr="009B5B08">
        <w:rPr>
          <w:rFonts w:ascii="Gill Sans MT" w:hAnsi="Gill Sans MT" w:cs="Arial"/>
          <w:i/>
          <w:color w:val="000000"/>
          <w:sz w:val="24"/>
          <w:szCs w:val="24"/>
        </w:rPr>
        <w:t>employer would</w:t>
      </w:r>
      <w:r w:rsidRPr="009B5B08">
        <w:rPr>
          <w:rFonts w:ascii="Gill Sans MT" w:hAnsi="Gill Sans MT" w:cs="Arial"/>
          <w:i/>
          <w:color w:val="000000"/>
          <w:sz w:val="24"/>
          <w:szCs w:val="24"/>
        </w:rPr>
        <w:t xml:space="preserve"> probably be paying them cash in hand and certainly wouldn’t be paying tax &amp; NI for their work.</w:t>
      </w:r>
      <w:r w:rsidR="009B5B08">
        <w:rPr>
          <w:rFonts w:ascii="Gill Sans MT" w:hAnsi="Gill Sans MT" w:cs="Arial"/>
          <w:i/>
          <w:color w:val="000000"/>
          <w:sz w:val="24"/>
          <w:szCs w:val="24"/>
        </w:rPr>
        <w:t>”</w:t>
      </w:r>
      <w:r w:rsidRPr="009B5B08">
        <w:rPr>
          <w:rFonts w:ascii="Gill Sans MT" w:hAnsi="Gill Sans MT" w:cs="Arial"/>
          <w:i/>
          <w:color w:val="000000"/>
          <w:sz w:val="24"/>
          <w:szCs w:val="24"/>
        </w:rPr>
        <w:t xml:space="preserve"> </w:t>
      </w:r>
    </w:p>
    <w:p w:rsidR="00A72F3D" w:rsidRPr="009B5B08" w:rsidRDefault="00A72F3D" w:rsidP="00A72F3D">
      <w:pPr>
        <w:rPr>
          <w:rFonts w:ascii="Gill Sans MT" w:hAnsi="Gill Sans MT" w:cs="Arial"/>
          <w:color w:val="000000"/>
          <w:sz w:val="24"/>
          <w:szCs w:val="24"/>
        </w:rPr>
      </w:pPr>
    </w:p>
    <w:p w:rsidR="00A25303" w:rsidRPr="009B5B08" w:rsidRDefault="00A25303" w:rsidP="00DC30BD">
      <w:pPr>
        <w:spacing w:after="0" w:line="240" w:lineRule="auto"/>
        <w:rPr>
          <w:rFonts w:ascii="Gill Sans MT" w:hAnsi="Gill Sans MT"/>
          <w:sz w:val="24"/>
          <w:szCs w:val="24"/>
        </w:rPr>
      </w:pPr>
      <w:r w:rsidRPr="009B5B08">
        <w:rPr>
          <w:rFonts w:ascii="Gill Sans MT" w:hAnsi="Gill Sans MT"/>
          <w:sz w:val="24"/>
          <w:szCs w:val="24"/>
        </w:rPr>
        <w:t xml:space="preserve">The Government accepts Mr Ewin’s recommendations for information advice and support meetings, which is also covered in Lord </w:t>
      </w:r>
      <w:proofErr w:type="spellStart"/>
      <w:r w:rsidRPr="009B5B08">
        <w:rPr>
          <w:rFonts w:ascii="Gill Sans MT" w:hAnsi="Gill Sans MT"/>
          <w:sz w:val="24"/>
          <w:szCs w:val="24"/>
        </w:rPr>
        <w:t>Hylton’s</w:t>
      </w:r>
      <w:proofErr w:type="spellEnd"/>
      <w:r w:rsidRPr="009B5B08">
        <w:rPr>
          <w:rFonts w:ascii="Gill Sans MT" w:hAnsi="Gill Sans MT"/>
          <w:sz w:val="24"/>
          <w:szCs w:val="24"/>
        </w:rPr>
        <w:t xml:space="preserve"> amendment.</w:t>
      </w:r>
      <w:r w:rsidR="00497E49" w:rsidRPr="009B5B08">
        <w:rPr>
          <w:rFonts w:ascii="Gill Sans MT" w:hAnsi="Gill Sans MT"/>
          <w:sz w:val="24"/>
          <w:szCs w:val="24"/>
        </w:rPr>
        <w:t xml:space="preserve">  We are concerned however that it will be difficult to convey the complexity of what the Government proposes in such as session, particularly to a worker who has found him/herself in a situation of abuse and is both frightened and confused.  There is a risk of information overload.</w:t>
      </w:r>
    </w:p>
    <w:p w:rsidR="00A25303" w:rsidRPr="009B5B08" w:rsidRDefault="00A25303" w:rsidP="00DC30BD">
      <w:pPr>
        <w:spacing w:after="0" w:line="240" w:lineRule="auto"/>
        <w:rPr>
          <w:rFonts w:ascii="Gill Sans MT" w:hAnsi="Gill Sans MT"/>
          <w:sz w:val="24"/>
          <w:szCs w:val="24"/>
        </w:rPr>
      </w:pPr>
    </w:p>
    <w:p w:rsidR="00086FD7" w:rsidRPr="009B5B08" w:rsidRDefault="00A25303" w:rsidP="00DC30BD">
      <w:pPr>
        <w:spacing w:after="0" w:line="240" w:lineRule="auto"/>
        <w:rPr>
          <w:rFonts w:ascii="Gill Sans MT" w:hAnsi="Gill Sans MT"/>
          <w:sz w:val="24"/>
          <w:szCs w:val="24"/>
        </w:rPr>
      </w:pPr>
      <w:r w:rsidRPr="009B5B08">
        <w:rPr>
          <w:rFonts w:ascii="Gill Sans MT" w:hAnsi="Gill Sans MT"/>
          <w:sz w:val="24"/>
          <w:szCs w:val="24"/>
        </w:rPr>
        <w:t>In addition the Government has said that it will require employers of overseas domestic workers to be licenced to sponsor the work.  The Minister states that an employer who fails to comply with obligations to al</w:t>
      </w:r>
      <w:r w:rsidR="00497E49" w:rsidRPr="009B5B08">
        <w:rPr>
          <w:rFonts w:ascii="Gill Sans MT" w:hAnsi="Gill Sans MT"/>
          <w:sz w:val="24"/>
          <w:szCs w:val="24"/>
        </w:rPr>
        <w:t>l</w:t>
      </w:r>
      <w:r w:rsidRPr="009B5B08">
        <w:rPr>
          <w:rFonts w:ascii="Gill Sans MT" w:hAnsi="Gill Sans MT"/>
          <w:sz w:val="24"/>
          <w:szCs w:val="24"/>
        </w:rPr>
        <w:t xml:space="preserve">ow the worker to attend information </w:t>
      </w:r>
      <w:r w:rsidR="009B5B08" w:rsidRPr="009B5B08">
        <w:rPr>
          <w:rFonts w:ascii="Gill Sans MT" w:hAnsi="Gill Sans MT"/>
          <w:sz w:val="24"/>
          <w:szCs w:val="24"/>
        </w:rPr>
        <w:t>meetings</w:t>
      </w:r>
      <w:r w:rsidRPr="009B5B08">
        <w:rPr>
          <w:rFonts w:ascii="Gill Sans MT" w:hAnsi="Gill Sans MT"/>
          <w:sz w:val="24"/>
          <w:szCs w:val="24"/>
        </w:rPr>
        <w:t xml:space="preserve">, to comply with employment law and to cooperate with any UK Visas and Immigration’s compliance checks could lose the right to sponsor workers in future.  This seems a weak punishment for </w:t>
      </w:r>
      <w:r w:rsidR="009B5B08" w:rsidRPr="009B5B08">
        <w:rPr>
          <w:rFonts w:ascii="Gill Sans MT" w:hAnsi="Gill Sans MT"/>
          <w:sz w:val="24"/>
          <w:szCs w:val="24"/>
        </w:rPr>
        <w:t>an</w:t>
      </w:r>
      <w:r w:rsidRPr="009B5B08">
        <w:rPr>
          <w:rFonts w:ascii="Gill Sans MT" w:hAnsi="Gill Sans MT"/>
          <w:sz w:val="24"/>
          <w:szCs w:val="24"/>
        </w:rPr>
        <w:t xml:space="preserve"> employer failing to respect employment law.  Will the </w:t>
      </w:r>
      <w:r w:rsidR="009B5B08" w:rsidRPr="009B5B08">
        <w:rPr>
          <w:rFonts w:ascii="Gill Sans MT" w:hAnsi="Gill Sans MT"/>
          <w:sz w:val="24"/>
          <w:szCs w:val="24"/>
        </w:rPr>
        <w:t>employer face</w:t>
      </w:r>
      <w:r w:rsidRPr="009B5B08">
        <w:rPr>
          <w:rFonts w:ascii="Gill Sans MT" w:hAnsi="Gill Sans MT"/>
          <w:sz w:val="24"/>
          <w:szCs w:val="24"/>
        </w:rPr>
        <w:t xml:space="preserve"> not only removal from the register of sponsors, but also cancellation of their own leave to be in the UK?</w:t>
      </w:r>
    </w:p>
    <w:p w:rsidR="00086FD7" w:rsidRPr="009B5B08" w:rsidRDefault="00086FD7" w:rsidP="00DC30BD">
      <w:pPr>
        <w:spacing w:after="0" w:line="240" w:lineRule="auto"/>
        <w:rPr>
          <w:rFonts w:ascii="Gill Sans MT" w:hAnsi="Gill Sans MT"/>
          <w:sz w:val="24"/>
          <w:szCs w:val="24"/>
        </w:rPr>
      </w:pPr>
    </w:p>
    <w:p w:rsidR="00086FD7" w:rsidRPr="009B5B08" w:rsidRDefault="00086FD7" w:rsidP="00DC30BD">
      <w:pPr>
        <w:spacing w:after="0" w:line="240" w:lineRule="auto"/>
        <w:rPr>
          <w:rFonts w:ascii="Gill Sans MT" w:hAnsi="Gill Sans MT"/>
          <w:sz w:val="24"/>
          <w:szCs w:val="24"/>
        </w:rPr>
      </w:pPr>
      <w:r w:rsidRPr="009B5B08">
        <w:rPr>
          <w:rFonts w:ascii="Gill Sans MT" w:hAnsi="Gill Sans MT"/>
          <w:sz w:val="24"/>
          <w:szCs w:val="24"/>
        </w:rPr>
        <w:t xml:space="preserve">The Government intends that its changes apply also to those working for diplomats.  It says </w:t>
      </w:r>
    </w:p>
    <w:p w:rsidR="009B5B08" w:rsidRDefault="00086FD7" w:rsidP="00DC30BD">
      <w:pPr>
        <w:spacing w:after="0" w:line="240" w:lineRule="auto"/>
        <w:rPr>
          <w:rFonts w:ascii="Gill Sans MT" w:hAnsi="Gill Sans MT"/>
          <w:sz w:val="24"/>
          <w:szCs w:val="24"/>
        </w:rPr>
      </w:pPr>
      <w:r w:rsidRPr="009B5B08">
        <w:rPr>
          <w:rFonts w:ascii="Gill Sans MT" w:hAnsi="Gill Sans MT"/>
          <w:sz w:val="24"/>
          <w:szCs w:val="24"/>
        </w:rPr>
        <w:tab/>
      </w:r>
    </w:p>
    <w:p w:rsidR="00086FD7" w:rsidRPr="009B5B08" w:rsidRDefault="00086FD7" w:rsidP="009B5B08">
      <w:pPr>
        <w:spacing w:after="0" w:line="240" w:lineRule="auto"/>
        <w:ind w:firstLine="720"/>
        <w:rPr>
          <w:rFonts w:ascii="Gill Sans MT" w:hAnsi="Gill Sans MT"/>
          <w:i/>
          <w:sz w:val="24"/>
          <w:szCs w:val="24"/>
        </w:rPr>
      </w:pPr>
      <w:r w:rsidRPr="009B5B08">
        <w:rPr>
          <w:rFonts w:ascii="Gill Sans MT" w:hAnsi="Gill Sans MT"/>
          <w:sz w:val="24"/>
          <w:szCs w:val="24"/>
        </w:rPr>
        <w:t>“</w:t>
      </w:r>
      <w:r w:rsidRPr="009B5B08">
        <w:rPr>
          <w:rFonts w:ascii="Gill Sans MT" w:hAnsi="Gill Sans MT"/>
          <w:i/>
          <w:sz w:val="24"/>
          <w:szCs w:val="24"/>
        </w:rPr>
        <w:t xml:space="preserve">UK Visas and Immigration may seek from that mission a </w:t>
      </w:r>
      <w:r w:rsidR="009B5B08" w:rsidRPr="009B5B08">
        <w:rPr>
          <w:rFonts w:ascii="Gill Sans MT" w:hAnsi="Gill Sans MT"/>
          <w:i/>
          <w:sz w:val="24"/>
          <w:szCs w:val="24"/>
        </w:rPr>
        <w:t>waiver</w:t>
      </w:r>
      <w:r w:rsidRPr="009B5B08">
        <w:rPr>
          <w:rFonts w:ascii="Gill Sans MT" w:hAnsi="Gill Sans MT"/>
          <w:i/>
          <w:sz w:val="24"/>
          <w:szCs w:val="24"/>
        </w:rPr>
        <w:t xml:space="preserve"> of the diplomat’s </w:t>
      </w:r>
    </w:p>
    <w:p w:rsidR="00086FD7" w:rsidRPr="009B5B08" w:rsidRDefault="00086FD7" w:rsidP="00086FD7">
      <w:pPr>
        <w:spacing w:after="0" w:line="240" w:lineRule="auto"/>
        <w:ind w:left="720"/>
        <w:rPr>
          <w:rFonts w:ascii="Gill Sans MT" w:hAnsi="Gill Sans MT"/>
          <w:sz w:val="24"/>
          <w:szCs w:val="24"/>
        </w:rPr>
      </w:pPr>
      <w:proofErr w:type="gramStart"/>
      <w:r w:rsidRPr="009B5B08">
        <w:rPr>
          <w:rFonts w:ascii="Gill Sans MT" w:hAnsi="Gill Sans MT"/>
          <w:i/>
          <w:sz w:val="24"/>
          <w:szCs w:val="24"/>
        </w:rPr>
        <w:t>immunity</w:t>
      </w:r>
      <w:proofErr w:type="gramEnd"/>
      <w:r w:rsidRPr="009B5B08">
        <w:rPr>
          <w:rFonts w:ascii="Gill Sans MT" w:hAnsi="Gill Sans MT"/>
          <w:i/>
          <w:sz w:val="24"/>
          <w:szCs w:val="24"/>
        </w:rPr>
        <w:t xml:space="preserve"> if it wishes to undertake checks </w:t>
      </w:r>
      <w:r w:rsidR="009B5B08" w:rsidRPr="009B5B08">
        <w:rPr>
          <w:rFonts w:ascii="Gill Sans MT" w:hAnsi="Gill Sans MT"/>
          <w:i/>
          <w:sz w:val="24"/>
          <w:szCs w:val="24"/>
        </w:rPr>
        <w:t>on,</w:t>
      </w:r>
      <w:r w:rsidRPr="009B5B08">
        <w:rPr>
          <w:rFonts w:ascii="Gill Sans MT" w:hAnsi="Gill Sans MT"/>
          <w:i/>
          <w:sz w:val="24"/>
          <w:szCs w:val="24"/>
        </w:rPr>
        <w:t xml:space="preserve"> for example, the diplomat’s compliance with employment law</w:t>
      </w:r>
      <w:r w:rsidRPr="009B5B08">
        <w:rPr>
          <w:rFonts w:ascii="Gill Sans MT" w:hAnsi="Gill Sans MT"/>
          <w:sz w:val="24"/>
          <w:szCs w:val="24"/>
        </w:rPr>
        <w:t>”</w:t>
      </w:r>
    </w:p>
    <w:p w:rsidR="00086FD7" w:rsidRPr="009B5B08" w:rsidRDefault="00086FD7" w:rsidP="00086FD7">
      <w:pPr>
        <w:spacing w:after="0" w:line="240" w:lineRule="auto"/>
        <w:ind w:left="720"/>
        <w:rPr>
          <w:rFonts w:ascii="Gill Sans MT" w:hAnsi="Gill Sans MT"/>
          <w:sz w:val="24"/>
          <w:szCs w:val="24"/>
        </w:rPr>
      </w:pPr>
    </w:p>
    <w:p w:rsidR="00086FD7" w:rsidRPr="009B5B08" w:rsidRDefault="00086FD7" w:rsidP="00086FD7">
      <w:pPr>
        <w:spacing w:after="0" w:line="240" w:lineRule="auto"/>
        <w:rPr>
          <w:rFonts w:ascii="Gill Sans MT" w:hAnsi="Gill Sans MT"/>
          <w:sz w:val="24"/>
          <w:szCs w:val="24"/>
        </w:rPr>
      </w:pPr>
      <w:r w:rsidRPr="009B5B08">
        <w:rPr>
          <w:rFonts w:ascii="Gill Sans MT" w:hAnsi="Gill Sans MT"/>
          <w:sz w:val="24"/>
          <w:szCs w:val="24"/>
        </w:rPr>
        <w:t>We should be interested in the Government’s view of whether the Vienna Convention on Diplomatic Relations of 1961 would permit it to require such a waiver in advance, before the diplomat were permitted to bring the worker in at all.</w:t>
      </w:r>
    </w:p>
    <w:p w:rsidR="00086FD7" w:rsidRPr="009B5B08" w:rsidRDefault="00086FD7" w:rsidP="00086FD7">
      <w:pPr>
        <w:spacing w:after="0" w:line="240" w:lineRule="auto"/>
        <w:rPr>
          <w:rFonts w:ascii="Gill Sans MT" w:hAnsi="Gill Sans MT"/>
          <w:sz w:val="24"/>
          <w:szCs w:val="24"/>
        </w:rPr>
      </w:pPr>
    </w:p>
    <w:p w:rsidR="00086FD7" w:rsidRPr="009B5B08" w:rsidRDefault="009B5B08" w:rsidP="00086FD7">
      <w:pPr>
        <w:spacing w:after="0" w:line="240" w:lineRule="auto"/>
        <w:rPr>
          <w:rFonts w:ascii="Gill Sans MT" w:hAnsi="Gill Sans MT"/>
          <w:sz w:val="24"/>
          <w:szCs w:val="24"/>
        </w:rPr>
      </w:pPr>
      <w:r w:rsidRPr="009B5B08">
        <w:rPr>
          <w:rFonts w:ascii="Gill Sans MT" w:hAnsi="Gill Sans MT"/>
          <w:sz w:val="24"/>
          <w:szCs w:val="24"/>
        </w:rPr>
        <w:t>The Government accepts the recommendation that where a mission sponsors a private servant of a diplomat under Tier 5 of the Points Based System one of its sponsorship obligations should be to ensure that the relevant diplomat receives written information about their obligations as an employer and confirms that they have read and understood it</w:t>
      </w:r>
    </w:p>
    <w:p w:rsidR="00086FD7" w:rsidRPr="009B5B08" w:rsidRDefault="00086FD7" w:rsidP="00086FD7">
      <w:pPr>
        <w:spacing w:after="0" w:line="240" w:lineRule="auto"/>
        <w:rPr>
          <w:rFonts w:ascii="Gill Sans MT" w:hAnsi="Gill Sans MT"/>
          <w:sz w:val="24"/>
          <w:szCs w:val="24"/>
        </w:rPr>
      </w:pPr>
    </w:p>
    <w:p w:rsidR="00086FD7" w:rsidRPr="009B5B08" w:rsidRDefault="00086FD7" w:rsidP="00086FD7">
      <w:pPr>
        <w:spacing w:after="0" w:line="240" w:lineRule="auto"/>
        <w:rPr>
          <w:rFonts w:ascii="Gill Sans MT" w:hAnsi="Gill Sans MT"/>
          <w:sz w:val="24"/>
          <w:szCs w:val="24"/>
        </w:rPr>
      </w:pPr>
      <w:r w:rsidRPr="009B5B08">
        <w:rPr>
          <w:rFonts w:ascii="Gill Sans MT" w:hAnsi="Gill Sans MT"/>
          <w:sz w:val="24"/>
          <w:szCs w:val="24"/>
        </w:rPr>
        <w:t xml:space="preserve">The Government rejects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QC’s recommen</w:t>
      </w:r>
      <w:r w:rsidR="006A176F" w:rsidRPr="009B5B08">
        <w:rPr>
          <w:rFonts w:ascii="Gill Sans MT" w:hAnsi="Gill Sans MT"/>
          <w:sz w:val="24"/>
          <w:szCs w:val="24"/>
        </w:rPr>
        <w:t xml:space="preserve">dation </w:t>
      </w:r>
      <w:r w:rsidR="009B5B08" w:rsidRPr="009B5B08">
        <w:rPr>
          <w:rFonts w:ascii="Gill Sans MT" w:hAnsi="Gill Sans MT"/>
          <w:sz w:val="24"/>
          <w:szCs w:val="24"/>
        </w:rPr>
        <w:t>that</w:t>
      </w:r>
      <w:r w:rsidR="006A176F" w:rsidRPr="009B5B08">
        <w:rPr>
          <w:rFonts w:ascii="Gill Sans MT" w:hAnsi="Gill Sans MT"/>
          <w:sz w:val="24"/>
          <w:szCs w:val="24"/>
        </w:rPr>
        <w:t xml:space="preserve"> the </w:t>
      </w:r>
      <w:r w:rsidR="009B5B08" w:rsidRPr="009B5B08">
        <w:rPr>
          <w:rFonts w:ascii="Gill Sans MT" w:hAnsi="Gill Sans MT"/>
          <w:sz w:val="24"/>
          <w:szCs w:val="24"/>
        </w:rPr>
        <w:t>employment</w:t>
      </w:r>
      <w:r w:rsidR="006A176F" w:rsidRPr="009B5B08">
        <w:rPr>
          <w:rFonts w:ascii="Gill Sans MT" w:hAnsi="Gill Sans MT"/>
          <w:sz w:val="24"/>
          <w:szCs w:val="24"/>
        </w:rPr>
        <w:t xml:space="preserve"> </w:t>
      </w:r>
      <w:r w:rsidR="009B5B08" w:rsidRPr="009B5B08">
        <w:rPr>
          <w:rFonts w:ascii="Gill Sans MT" w:hAnsi="Gill Sans MT"/>
          <w:sz w:val="24"/>
          <w:szCs w:val="24"/>
        </w:rPr>
        <w:t>relationship</w:t>
      </w:r>
      <w:r w:rsidR="006A176F" w:rsidRPr="009B5B08">
        <w:rPr>
          <w:rFonts w:ascii="Gill Sans MT" w:hAnsi="Gill Sans MT"/>
          <w:sz w:val="24"/>
          <w:szCs w:val="24"/>
        </w:rPr>
        <w:t xml:space="preserve"> be with the mission rather than diplomat. It says that it is unpersuaded that this</w:t>
      </w:r>
    </w:p>
    <w:p w:rsidR="006A176F" w:rsidRPr="009B5B08" w:rsidRDefault="006A176F" w:rsidP="00086FD7">
      <w:pPr>
        <w:spacing w:after="0" w:line="240" w:lineRule="auto"/>
        <w:rPr>
          <w:rFonts w:ascii="Gill Sans MT" w:hAnsi="Gill Sans MT"/>
          <w:sz w:val="24"/>
          <w:szCs w:val="24"/>
        </w:rPr>
      </w:pPr>
    </w:p>
    <w:p w:rsidR="006A176F" w:rsidRPr="009B5B08" w:rsidRDefault="00497E49" w:rsidP="00497E49">
      <w:pPr>
        <w:spacing w:after="0" w:line="240" w:lineRule="auto"/>
        <w:ind w:left="720"/>
        <w:rPr>
          <w:rFonts w:ascii="Gill Sans MT" w:hAnsi="Gill Sans MT"/>
          <w:color w:val="000000"/>
          <w:sz w:val="24"/>
          <w:szCs w:val="24"/>
          <w:shd w:val="clear" w:color="auto" w:fill="FFFFFF"/>
        </w:rPr>
      </w:pPr>
      <w:r w:rsidRPr="009B5B08">
        <w:rPr>
          <w:rFonts w:ascii="Gill Sans MT" w:hAnsi="Gill Sans MT"/>
          <w:sz w:val="24"/>
          <w:szCs w:val="24"/>
        </w:rPr>
        <w:t>“…</w:t>
      </w:r>
      <w:r w:rsidR="006A176F" w:rsidRPr="009B5B08">
        <w:rPr>
          <w:rFonts w:ascii="Gill Sans MT" w:hAnsi="Gill Sans MT"/>
          <w:i/>
          <w:sz w:val="24"/>
          <w:szCs w:val="24"/>
        </w:rPr>
        <w:t>w</w:t>
      </w:r>
      <w:r w:rsidR="006A176F" w:rsidRPr="009B5B08">
        <w:rPr>
          <w:rFonts w:ascii="Gill Sans MT" w:hAnsi="Gill Sans MT"/>
          <w:i/>
          <w:color w:val="000000"/>
          <w:sz w:val="24"/>
          <w:szCs w:val="24"/>
          <w:shd w:val="clear" w:color="auto" w:fill="FFFFFF"/>
        </w:rPr>
        <w:t xml:space="preserve">ould make a material difference to our ability to check compliance, as the mission itself would enjoy State immunity. It is also possible that requiring such staff to be employed by the </w:t>
      </w:r>
      <w:r w:rsidR="006A176F" w:rsidRPr="009B5B08">
        <w:rPr>
          <w:rFonts w:ascii="Gill Sans MT" w:hAnsi="Gill Sans MT"/>
          <w:i/>
          <w:color w:val="000000"/>
          <w:sz w:val="24"/>
          <w:szCs w:val="24"/>
          <w:shd w:val="clear" w:color="auto" w:fill="FFFFFF"/>
        </w:rPr>
        <w:lastRenderedPageBreak/>
        <w:t>mission would cause the worker to be treated as service staff for the purposes of the Diplomatic Privileges Act 1964, making them exempt from UK</w:t>
      </w:r>
      <w:r w:rsidR="006A176F" w:rsidRPr="009B5B08">
        <w:rPr>
          <w:rFonts w:ascii="Gill Sans MT" w:hAnsi="Gill Sans MT"/>
          <w:color w:val="000000"/>
          <w:sz w:val="24"/>
          <w:szCs w:val="24"/>
          <w:shd w:val="clear" w:color="auto" w:fill="FFFFFF"/>
        </w:rPr>
        <w:t xml:space="preserve"> </w:t>
      </w:r>
      <w:r w:rsidR="006A176F" w:rsidRPr="009B5B08">
        <w:rPr>
          <w:rFonts w:ascii="Gill Sans MT" w:hAnsi="Gill Sans MT"/>
          <w:i/>
          <w:color w:val="000000"/>
          <w:sz w:val="24"/>
          <w:szCs w:val="24"/>
          <w:shd w:val="clear" w:color="auto" w:fill="FFFFFF"/>
        </w:rPr>
        <w:t>immigration control, which would in turn reduce the checks that could be applied before the worker entered the UK.”</w:t>
      </w:r>
    </w:p>
    <w:p w:rsidR="006A176F" w:rsidRPr="009B5B08" w:rsidRDefault="006A176F" w:rsidP="00086FD7">
      <w:pPr>
        <w:spacing w:after="0" w:line="240" w:lineRule="auto"/>
        <w:rPr>
          <w:rFonts w:ascii="Gill Sans MT" w:hAnsi="Gill Sans MT"/>
          <w:color w:val="000000"/>
          <w:sz w:val="24"/>
          <w:szCs w:val="24"/>
          <w:shd w:val="clear" w:color="auto" w:fill="FFFFFF"/>
        </w:rPr>
      </w:pPr>
    </w:p>
    <w:p w:rsidR="00497E49" w:rsidRPr="009B5B08" w:rsidRDefault="00497E49" w:rsidP="00DC30BD">
      <w:pPr>
        <w:spacing w:after="0" w:line="240" w:lineRule="auto"/>
        <w:rPr>
          <w:rFonts w:ascii="Gill Sans MT" w:hAnsi="Gill Sans MT"/>
          <w:sz w:val="24"/>
          <w:szCs w:val="24"/>
        </w:rPr>
      </w:pPr>
      <w:r w:rsidRPr="009B5B08">
        <w:rPr>
          <w:rFonts w:ascii="Gill Sans MT" w:hAnsi="Gill Sans MT"/>
          <w:sz w:val="24"/>
          <w:szCs w:val="24"/>
        </w:rPr>
        <w:t>We are not in a position, in the short time available to produce this briefing, to comment on that analysis.</w:t>
      </w:r>
    </w:p>
    <w:p w:rsidR="00497E49" w:rsidRPr="009B5B08" w:rsidRDefault="00497E49" w:rsidP="00DC30BD">
      <w:pPr>
        <w:spacing w:after="0" w:line="240" w:lineRule="auto"/>
        <w:rPr>
          <w:rFonts w:ascii="Gill Sans MT" w:hAnsi="Gill Sans MT"/>
          <w:sz w:val="24"/>
          <w:szCs w:val="24"/>
        </w:rPr>
      </w:pPr>
    </w:p>
    <w:p w:rsidR="00497E49" w:rsidRPr="009B5B08" w:rsidRDefault="00497E49" w:rsidP="00DC30BD">
      <w:pPr>
        <w:spacing w:after="0" w:line="240" w:lineRule="auto"/>
        <w:rPr>
          <w:rFonts w:ascii="Gill Sans MT" w:hAnsi="Gill Sans MT"/>
          <w:sz w:val="24"/>
          <w:szCs w:val="24"/>
        </w:rPr>
      </w:pPr>
      <w:r w:rsidRPr="009B5B08">
        <w:rPr>
          <w:rFonts w:ascii="Gill Sans MT" w:hAnsi="Gill Sans MT"/>
          <w:sz w:val="24"/>
          <w:szCs w:val="24"/>
        </w:rPr>
        <w:t xml:space="preserve">The Minister states </w:t>
      </w:r>
      <w:r w:rsidR="00A72F3D" w:rsidRPr="009B5B08">
        <w:rPr>
          <w:rFonts w:ascii="Gill Sans MT" w:hAnsi="Gill Sans MT"/>
          <w:sz w:val="24"/>
          <w:szCs w:val="24"/>
        </w:rPr>
        <w:t xml:space="preserve">that the Government is considering </w:t>
      </w:r>
      <w:r w:rsidRPr="009B5B08">
        <w:rPr>
          <w:rFonts w:ascii="Gill Sans MT" w:hAnsi="Gill Sans MT"/>
          <w:sz w:val="24"/>
          <w:szCs w:val="24"/>
        </w:rPr>
        <w:t xml:space="preserve">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other recommendations concerning, for example, access to legal assistance and the minimum wage.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QC’s </w:t>
      </w:r>
      <w:r w:rsidR="00F97340" w:rsidRPr="009B5B08">
        <w:rPr>
          <w:rFonts w:ascii="Gill Sans MT" w:hAnsi="Gill Sans MT"/>
          <w:sz w:val="24"/>
          <w:szCs w:val="24"/>
        </w:rPr>
        <w:t>wrote</w:t>
      </w:r>
    </w:p>
    <w:p w:rsidR="00F97340" w:rsidRPr="009B5B08" w:rsidRDefault="00F97340" w:rsidP="00DC30BD">
      <w:pPr>
        <w:spacing w:after="0" w:line="240" w:lineRule="auto"/>
        <w:rPr>
          <w:rFonts w:ascii="Gill Sans MT" w:hAnsi="Gill Sans MT"/>
          <w:sz w:val="24"/>
          <w:szCs w:val="24"/>
        </w:rPr>
      </w:pPr>
    </w:p>
    <w:p w:rsidR="00F97340" w:rsidRPr="009B5B08" w:rsidRDefault="00F97340" w:rsidP="00F97340">
      <w:pPr>
        <w:spacing w:after="0" w:line="240" w:lineRule="auto"/>
        <w:ind w:left="720"/>
        <w:rPr>
          <w:rFonts w:ascii="Gill Sans MT" w:hAnsi="Gill Sans MT"/>
          <w:i/>
          <w:sz w:val="24"/>
          <w:szCs w:val="24"/>
        </w:rPr>
      </w:pPr>
      <w:r w:rsidRPr="009B5B08">
        <w:rPr>
          <w:rFonts w:ascii="Gill Sans MT" w:hAnsi="Gill Sans MT"/>
          <w:i/>
          <w:sz w:val="24"/>
          <w:szCs w:val="24"/>
        </w:rPr>
        <w:t xml:space="preserve">“148. The Government must ensure that Legal Aid is provided in a timely manner for all overseas domestic workers who have received positive conclusive grounds decision from the NRM to make claims in the Employment tribunal or from the Criminal Injuries Compensation Scheme. </w:t>
      </w:r>
    </w:p>
    <w:p w:rsidR="00F97340" w:rsidRPr="009B5B08" w:rsidRDefault="00F97340" w:rsidP="00F97340">
      <w:pPr>
        <w:spacing w:after="0" w:line="240" w:lineRule="auto"/>
        <w:ind w:left="720"/>
        <w:rPr>
          <w:rFonts w:ascii="Gill Sans MT" w:hAnsi="Gill Sans MT"/>
          <w:i/>
          <w:sz w:val="24"/>
          <w:szCs w:val="24"/>
        </w:rPr>
      </w:pPr>
    </w:p>
    <w:p w:rsidR="00F97340" w:rsidRPr="009B5B08" w:rsidRDefault="00F97340" w:rsidP="00F97340">
      <w:pPr>
        <w:spacing w:after="0" w:line="240" w:lineRule="auto"/>
        <w:ind w:left="720"/>
        <w:rPr>
          <w:rFonts w:ascii="Gill Sans MT" w:hAnsi="Gill Sans MT"/>
          <w:i/>
          <w:sz w:val="24"/>
          <w:szCs w:val="24"/>
        </w:rPr>
      </w:pPr>
      <w:r w:rsidRPr="009B5B08">
        <w:rPr>
          <w:rFonts w:ascii="Gill Sans MT" w:hAnsi="Gill Sans MT"/>
          <w:i/>
          <w:sz w:val="24"/>
          <w:szCs w:val="24"/>
        </w:rPr>
        <w:t xml:space="preserve">149. The Government should provide Legal Aid to fund 20 new cases per year of overseas domestic workers who are not victims of modern slavery to establish clear precedent as to an overseas domestic worker’s rights to enforce her contract of employment. </w:t>
      </w:r>
    </w:p>
    <w:p w:rsidR="00F97340" w:rsidRPr="009B5B08" w:rsidRDefault="00F97340" w:rsidP="00F97340">
      <w:pPr>
        <w:spacing w:after="0" w:line="240" w:lineRule="auto"/>
        <w:ind w:left="720"/>
        <w:rPr>
          <w:rFonts w:ascii="Gill Sans MT" w:hAnsi="Gill Sans MT"/>
          <w:i/>
          <w:sz w:val="24"/>
          <w:szCs w:val="24"/>
        </w:rPr>
      </w:pPr>
    </w:p>
    <w:p w:rsidR="00F97340" w:rsidRPr="009B5B08" w:rsidRDefault="00F97340" w:rsidP="00F97340">
      <w:pPr>
        <w:spacing w:after="0" w:line="240" w:lineRule="auto"/>
        <w:ind w:left="720"/>
        <w:rPr>
          <w:rFonts w:ascii="Gill Sans MT" w:hAnsi="Gill Sans MT"/>
          <w:i/>
          <w:sz w:val="24"/>
          <w:szCs w:val="24"/>
        </w:rPr>
      </w:pPr>
      <w:r w:rsidRPr="009B5B08">
        <w:rPr>
          <w:rFonts w:ascii="Gill Sans MT" w:hAnsi="Gill Sans MT"/>
          <w:i/>
          <w:sz w:val="24"/>
          <w:szCs w:val="24"/>
        </w:rPr>
        <w:t xml:space="preserve">150. The Government should support, with funding (possibly from an increased visa fee), a non-legal aid support service to facilitate and support overseas domestic workers’ access to Employment Tribunals and the Criminal Injuries Compensation Scheme, possibly through specialist CAB advisors. </w:t>
      </w:r>
    </w:p>
    <w:p w:rsidR="00F97340" w:rsidRPr="009B5B08" w:rsidRDefault="00F97340" w:rsidP="00F97340">
      <w:pPr>
        <w:spacing w:after="0" w:line="240" w:lineRule="auto"/>
        <w:ind w:left="720"/>
        <w:rPr>
          <w:rFonts w:ascii="Gill Sans MT" w:hAnsi="Gill Sans MT"/>
          <w:i/>
          <w:sz w:val="24"/>
          <w:szCs w:val="24"/>
        </w:rPr>
      </w:pPr>
    </w:p>
    <w:p w:rsidR="00F97340" w:rsidRPr="009B5B08" w:rsidRDefault="00F97340" w:rsidP="00F97340">
      <w:pPr>
        <w:spacing w:after="0" w:line="240" w:lineRule="auto"/>
        <w:ind w:left="720"/>
        <w:rPr>
          <w:rFonts w:ascii="Gill Sans MT" w:hAnsi="Gill Sans MT"/>
          <w:i/>
          <w:sz w:val="24"/>
          <w:szCs w:val="24"/>
        </w:rPr>
      </w:pPr>
      <w:r w:rsidRPr="009B5B08">
        <w:rPr>
          <w:rFonts w:ascii="Gill Sans MT" w:hAnsi="Gill Sans MT"/>
          <w:i/>
          <w:sz w:val="24"/>
          <w:szCs w:val="24"/>
        </w:rPr>
        <w:t>151. The Government should exempt overseas domestic workers from the two-year limit on enforcing payment of the national minimum wage.</w:t>
      </w:r>
      <w:r w:rsidR="00A72F3D" w:rsidRPr="009B5B08">
        <w:rPr>
          <w:rFonts w:ascii="Gill Sans MT" w:hAnsi="Gill Sans MT"/>
          <w:i/>
          <w:sz w:val="24"/>
          <w:szCs w:val="24"/>
        </w:rPr>
        <w:t>”</w:t>
      </w:r>
    </w:p>
    <w:p w:rsidR="00497E49" w:rsidRPr="009B5B08" w:rsidRDefault="00497E49" w:rsidP="00DC30BD">
      <w:pPr>
        <w:spacing w:after="0" w:line="240" w:lineRule="auto"/>
        <w:rPr>
          <w:rFonts w:ascii="Gill Sans MT" w:hAnsi="Gill Sans MT"/>
          <w:sz w:val="24"/>
          <w:szCs w:val="24"/>
        </w:rPr>
      </w:pPr>
    </w:p>
    <w:p w:rsidR="00F97340" w:rsidRPr="009B5B08" w:rsidRDefault="00F97340" w:rsidP="00F97340">
      <w:pPr>
        <w:spacing w:after="0" w:line="240" w:lineRule="auto"/>
        <w:rPr>
          <w:rFonts w:ascii="Gill Sans MT" w:hAnsi="Gill Sans MT"/>
          <w:sz w:val="24"/>
          <w:szCs w:val="24"/>
        </w:rPr>
      </w:pPr>
      <w:r w:rsidRPr="009B5B08">
        <w:rPr>
          <w:rFonts w:ascii="Gill Sans MT" w:hAnsi="Gill Sans MT"/>
          <w:sz w:val="24"/>
          <w:szCs w:val="24"/>
        </w:rPr>
        <w:t xml:space="preserve">These were matters on which there was no lack of evidence.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QC records</w:t>
      </w:r>
    </w:p>
    <w:p w:rsidR="00F97340" w:rsidRPr="009B5B08" w:rsidRDefault="00F97340" w:rsidP="00497E49">
      <w:pPr>
        <w:spacing w:after="0" w:line="240" w:lineRule="auto"/>
        <w:ind w:left="720"/>
        <w:rPr>
          <w:rFonts w:ascii="Gill Sans MT" w:hAnsi="Gill Sans MT"/>
          <w:i/>
          <w:sz w:val="24"/>
          <w:szCs w:val="24"/>
        </w:rPr>
      </w:pPr>
    </w:p>
    <w:p w:rsidR="00F97340" w:rsidRPr="009B5B08" w:rsidRDefault="00F97340" w:rsidP="00497E49">
      <w:pPr>
        <w:spacing w:after="0" w:line="240" w:lineRule="auto"/>
        <w:ind w:left="720"/>
        <w:rPr>
          <w:rFonts w:ascii="Gill Sans MT" w:hAnsi="Gill Sans MT"/>
          <w:i/>
          <w:sz w:val="24"/>
          <w:szCs w:val="24"/>
        </w:rPr>
      </w:pPr>
      <w:r w:rsidRPr="009B5B08">
        <w:rPr>
          <w:rFonts w:ascii="Gill Sans MT" w:hAnsi="Gill Sans MT"/>
          <w:i/>
          <w:sz w:val="24"/>
          <w:szCs w:val="24"/>
        </w:rPr>
        <w:t xml:space="preserve"> “137.…practitioners express concern, sometimes utter dismay, at the difficulty they experience in obtaining - and retaining - Legal Aid funding in practice. In view of the legal provisions cited above, practitioners should not have to resort to the onerous and time-intensive procedure of applying for exceptional funding for such cases. The Government must give clear guidance to the Legal Aid Agency to comply with its current obligations to grant legal aid to all victims of slavery or human trafficking - including overseas domestic workers - to pursue claims in the Employment Tribunal and from the Criminal Injuries Compensation Scheme, and ensure that this legal aid is routinely granted in practice.</w:t>
      </w:r>
    </w:p>
    <w:p w:rsidR="00F97340" w:rsidRPr="009B5B08" w:rsidRDefault="00F97340" w:rsidP="00497E49">
      <w:pPr>
        <w:spacing w:after="0" w:line="240" w:lineRule="auto"/>
        <w:ind w:left="720"/>
        <w:rPr>
          <w:rFonts w:ascii="Gill Sans MT" w:hAnsi="Gill Sans MT"/>
          <w:i/>
          <w:sz w:val="24"/>
          <w:szCs w:val="24"/>
        </w:rPr>
      </w:pPr>
    </w:p>
    <w:p w:rsidR="00F97340" w:rsidRPr="009B5B08" w:rsidRDefault="00F97340" w:rsidP="00F97340">
      <w:pPr>
        <w:spacing w:after="0" w:line="240" w:lineRule="auto"/>
        <w:ind w:left="720"/>
        <w:rPr>
          <w:rFonts w:ascii="Gill Sans MT" w:hAnsi="Gill Sans MT"/>
          <w:i/>
          <w:sz w:val="24"/>
          <w:szCs w:val="24"/>
        </w:rPr>
      </w:pPr>
      <w:r w:rsidRPr="009B5B08">
        <w:rPr>
          <w:rFonts w:ascii="Gill Sans MT" w:hAnsi="Gill Sans MT"/>
          <w:i/>
          <w:sz w:val="24"/>
          <w:szCs w:val="24"/>
        </w:rPr>
        <w:t xml:space="preserve">138. Legal aid is only available for overseas domestic workers if the matter falls within the scope of Legal Aid, Sentencing and Punishment of Offenders Act 2012 or if Exceptional Case Funding criteria are met. If the proposed residence test - i.e. limiting legal aid to those who have been lawfully in the UK for 12 months - is implemented35, then this would affect overseas domestic workers (although not those who were found to be victims of trafficking and modern slavery). Currently, therefore, save in the limited circumstances of modern slavery and human trafficking set out above, overseas domestic workers are forced to seek redress in the Employment Tribunal as litigants in person. The Employment Tribunal is an alien environment for most UK citizens, let alone an overseas domestic worker whose English language skills are often limited. The fees and remission process alone is reported to be sufficiently complex to act as a barrier to some. And when faced with a legally represented employer, the barrier to access to justice </w:t>
      </w:r>
      <w:r w:rsidRPr="009B5B08">
        <w:rPr>
          <w:rFonts w:ascii="Gill Sans MT" w:hAnsi="Gill Sans MT"/>
          <w:i/>
          <w:sz w:val="24"/>
          <w:szCs w:val="24"/>
        </w:rPr>
        <w:lastRenderedPageBreak/>
        <w:t>becomes practically insurmountable to an overseas domestic worker. This consequently gives employers a further both real and perceived layer of impunity. Although it is arguable that some reliance can be placed on the significant goodwill of and pro bono work from the Employment Law Bar, this leaves overseas domestic workers seeking to enforce the rights which they have as a matter of UK being made to feel like the objects of charity, rather than as valued individuals deserving of the protection of their fundamental rights while they live and work in the UK. This is particularly so where the Government knows that they are an inherently vulnerable group from before they arrive.</w:t>
      </w:r>
      <w:r w:rsidR="00A72F3D" w:rsidRPr="009B5B08">
        <w:rPr>
          <w:rFonts w:ascii="Gill Sans MT" w:hAnsi="Gill Sans MT"/>
          <w:i/>
          <w:sz w:val="24"/>
          <w:szCs w:val="24"/>
        </w:rPr>
        <w:t>”</w:t>
      </w:r>
    </w:p>
    <w:p w:rsidR="00F97340" w:rsidRPr="009B5B08" w:rsidRDefault="00F97340" w:rsidP="00A72F3D">
      <w:pPr>
        <w:spacing w:after="0" w:line="240" w:lineRule="auto"/>
        <w:rPr>
          <w:rFonts w:ascii="Gill Sans MT" w:hAnsi="Gill Sans MT"/>
          <w:sz w:val="24"/>
          <w:szCs w:val="24"/>
        </w:rPr>
      </w:pPr>
    </w:p>
    <w:p w:rsidR="00A72F3D" w:rsidRPr="009B5B08" w:rsidRDefault="00A72F3D" w:rsidP="00A72F3D">
      <w:pPr>
        <w:spacing w:after="0" w:line="240" w:lineRule="auto"/>
        <w:rPr>
          <w:rFonts w:ascii="Gill Sans MT" w:hAnsi="Gill Sans MT"/>
          <w:sz w:val="24"/>
          <w:szCs w:val="24"/>
        </w:rPr>
      </w:pPr>
      <w:r w:rsidRPr="009B5B08">
        <w:rPr>
          <w:rFonts w:ascii="Gill Sans MT" w:hAnsi="Gill Sans MT"/>
          <w:sz w:val="24"/>
          <w:szCs w:val="24"/>
        </w:rPr>
        <w:t xml:space="preserve">That the Government is not in a position to accept these modest recommendations at this stage is further cause to prefer the amendment in the names of Lord </w:t>
      </w:r>
      <w:proofErr w:type="spellStart"/>
      <w:r w:rsidRPr="009B5B08">
        <w:rPr>
          <w:rFonts w:ascii="Gill Sans MT" w:hAnsi="Gill Sans MT"/>
          <w:sz w:val="24"/>
          <w:szCs w:val="24"/>
        </w:rPr>
        <w:t>Hylton</w:t>
      </w:r>
      <w:proofErr w:type="spellEnd"/>
      <w:r w:rsidRPr="009B5B08">
        <w:rPr>
          <w:rFonts w:ascii="Gill Sans MT" w:hAnsi="Gill Sans MT"/>
          <w:sz w:val="24"/>
          <w:szCs w:val="24"/>
        </w:rPr>
        <w:t xml:space="preserve"> and Lord Rosser.</w:t>
      </w:r>
    </w:p>
    <w:p w:rsidR="009B5B08" w:rsidRPr="009B5B08" w:rsidRDefault="009B5B08" w:rsidP="00DC30BD">
      <w:pPr>
        <w:spacing w:after="0" w:line="240" w:lineRule="auto"/>
        <w:rPr>
          <w:rFonts w:ascii="Gill Sans MT" w:hAnsi="Gill Sans MT"/>
          <w:sz w:val="24"/>
          <w:szCs w:val="24"/>
        </w:rPr>
      </w:pPr>
    </w:p>
    <w:p w:rsidR="00E82DB1" w:rsidRDefault="009B5B08" w:rsidP="009B5B08">
      <w:pPr>
        <w:spacing w:after="0" w:line="240" w:lineRule="auto"/>
        <w:rPr>
          <w:rFonts w:ascii="Gill Sans MT" w:hAnsi="Gill Sans MT"/>
          <w:sz w:val="24"/>
          <w:szCs w:val="24"/>
        </w:rPr>
      </w:pPr>
      <w:r w:rsidRPr="009B5B08">
        <w:rPr>
          <w:rFonts w:ascii="Gill Sans MT" w:hAnsi="Gill Sans MT"/>
          <w:sz w:val="24"/>
          <w:szCs w:val="24"/>
        </w:rPr>
        <w:t xml:space="preserve">If the Government was not prepared to accept the recommendations of the review, did it use public money to commission it simply to contain dissent during the passage of the Modern Slavery Act?  If not, why is it not prepared to be guided by this careful piece of work? </w:t>
      </w:r>
      <w:r w:rsidR="00E82DB1">
        <w:rPr>
          <w:rFonts w:ascii="Gill Sans MT" w:hAnsi="Gill Sans MT"/>
          <w:sz w:val="24"/>
          <w:szCs w:val="24"/>
        </w:rPr>
        <w:t>The response is a warning to all those who table amendments calling for a review.</w:t>
      </w:r>
    </w:p>
    <w:p w:rsidR="00E82DB1" w:rsidRDefault="00E82DB1" w:rsidP="009B5B08">
      <w:pPr>
        <w:spacing w:after="0" w:line="240" w:lineRule="auto"/>
        <w:rPr>
          <w:rFonts w:ascii="Gill Sans MT" w:hAnsi="Gill Sans MT"/>
          <w:sz w:val="24"/>
          <w:szCs w:val="24"/>
        </w:rPr>
      </w:pPr>
    </w:p>
    <w:p w:rsidR="009B05F9" w:rsidRPr="009B5B08" w:rsidRDefault="009B5B08" w:rsidP="009B5B08">
      <w:pPr>
        <w:spacing w:after="0" w:line="240" w:lineRule="auto"/>
        <w:rPr>
          <w:rFonts w:ascii="Gill Sans MT" w:hAnsi="Gill Sans MT"/>
          <w:sz w:val="24"/>
          <w:szCs w:val="24"/>
          <w:lang w:eastAsia="en-GB"/>
        </w:rPr>
      </w:pPr>
      <w:r w:rsidRPr="009B5B08">
        <w:rPr>
          <w:rFonts w:ascii="Gill Sans MT" w:hAnsi="Gill Sans MT"/>
          <w:sz w:val="24"/>
          <w:szCs w:val="24"/>
        </w:rPr>
        <w:t xml:space="preserve">ILPA considers that Mr </w:t>
      </w:r>
      <w:proofErr w:type="spellStart"/>
      <w:r w:rsidRPr="009B5B08">
        <w:rPr>
          <w:rFonts w:ascii="Gill Sans MT" w:hAnsi="Gill Sans MT"/>
          <w:sz w:val="24"/>
          <w:szCs w:val="24"/>
        </w:rPr>
        <w:t>Ewins</w:t>
      </w:r>
      <w:proofErr w:type="spellEnd"/>
      <w:r w:rsidRPr="009B5B08">
        <w:rPr>
          <w:rFonts w:ascii="Gill Sans MT" w:hAnsi="Gill Sans MT"/>
          <w:sz w:val="24"/>
          <w:szCs w:val="24"/>
        </w:rPr>
        <w:t xml:space="preserve">’ recommendations, which he identifies as the minimum necessary to protect overseas domestic workers, should be implemented without delay as an essential first step toward comprehensive protection.  </w:t>
      </w:r>
    </w:p>
    <w:sectPr w:rsidR="009B05F9" w:rsidRPr="009B5B08" w:rsidSect="00295988">
      <w:footerReference w:type="default" r:id="rId12"/>
      <w:headerReference w:type="first" r:id="rId13"/>
      <w:footerReference w:type="first" r:id="rId14"/>
      <w:pgSz w:w="11906" w:h="16838"/>
      <w:pgMar w:top="1440" w:right="1247" w:bottom="1440" w:left="124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337" w:rsidRDefault="00E62337" w:rsidP="00134F44">
      <w:pPr>
        <w:spacing w:after="0" w:line="240" w:lineRule="auto"/>
      </w:pPr>
      <w:r>
        <w:separator/>
      </w:r>
    </w:p>
  </w:endnote>
  <w:endnote w:type="continuationSeparator" w:id="0">
    <w:p w:rsidR="00E62337" w:rsidRDefault="00E62337" w:rsidP="00134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454615"/>
      <w:docPartObj>
        <w:docPartGallery w:val="Page Numbers (Bottom of Page)"/>
        <w:docPartUnique/>
      </w:docPartObj>
    </w:sdtPr>
    <w:sdtEndPr>
      <w:rPr>
        <w:noProof/>
      </w:rPr>
    </w:sdtEndPr>
    <w:sdtContent>
      <w:p w:rsidR="000166F4" w:rsidRDefault="0092577A">
        <w:pPr>
          <w:pStyle w:val="Footer"/>
          <w:jc w:val="center"/>
        </w:pPr>
        <w:r>
          <w:fldChar w:fldCharType="begin"/>
        </w:r>
        <w:r w:rsidR="000166F4">
          <w:instrText xml:space="preserve"> PAGE   \* MERGEFORMAT </w:instrText>
        </w:r>
        <w:r>
          <w:fldChar w:fldCharType="separate"/>
        </w:r>
        <w:r w:rsidR="00947F40">
          <w:rPr>
            <w:noProof/>
          </w:rPr>
          <w:t>2</w:t>
        </w:r>
        <w:r>
          <w:rPr>
            <w:noProof/>
          </w:rPr>
          <w:fldChar w:fldCharType="end"/>
        </w:r>
      </w:p>
    </w:sdtContent>
  </w:sdt>
  <w:p w:rsidR="009B05F9" w:rsidRDefault="009B05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5F9" w:rsidRDefault="00E82DB1" w:rsidP="00A73F68">
    <w:pPr>
      <w:pStyle w:val="Footer"/>
      <w:ind w:left="-1418"/>
      <w:jc w:val="center"/>
    </w:pPr>
    <w:r>
      <w:rPr>
        <w:noProof/>
        <w:lang w:eastAsia="en-GB"/>
      </w:rPr>
      <w:drawing>
        <wp:inline distT="0" distB="0" distL="0" distR="0">
          <wp:extent cx="6951345" cy="1100455"/>
          <wp:effectExtent l="0" t="0" r="1905" b="4445"/>
          <wp:docPr id="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1345" cy="11004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337" w:rsidRDefault="00E62337" w:rsidP="00134F44">
      <w:pPr>
        <w:spacing w:after="0" w:line="240" w:lineRule="auto"/>
      </w:pPr>
      <w:r>
        <w:separator/>
      </w:r>
    </w:p>
  </w:footnote>
  <w:footnote w:type="continuationSeparator" w:id="0">
    <w:p w:rsidR="00E62337" w:rsidRDefault="00E62337" w:rsidP="00134F44">
      <w:pPr>
        <w:spacing w:after="0" w:line="240" w:lineRule="auto"/>
      </w:pPr>
      <w:r>
        <w:continuationSeparator/>
      </w:r>
    </w:p>
  </w:footnote>
  <w:footnote w:id="1">
    <w:p w:rsidR="009B05F9" w:rsidRPr="009B5B08" w:rsidRDefault="009B05F9">
      <w:pPr>
        <w:pStyle w:val="FootnoteText"/>
        <w:rPr>
          <w:rFonts w:ascii="Gill Sans MT" w:hAnsi="Gill Sans MT"/>
        </w:rPr>
      </w:pPr>
      <w:r w:rsidRPr="009B5B08">
        <w:rPr>
          <w:rStyle w:val="FootnoteReference"/>
          <w:rFonts w:ascii="Gill Sans MT" w:hAnsi="Gill Sans MT"/>
        </w:rPr>
        <w:footnoteRef/>
      </w:r>
      <w:r w:rsidRPr="009B5B08">
        <w:rPr>
          <w:rFonts w:ascii="Gill Sans MT" w:hAnsi="Gill Sans MT"/>
        </w:rPr>
        <w:t xml:space="preserve"> 17 March 2015, col 650 </w:t>
      </w:r>
      <w:r w:rsidR="009B5B08" w:rsidRPr="009B5B08">
        <w:rPr>
          <w:rFonts w:ascii="Gill Sans MT" w:hAnsi="Gill Sans MT"/>
        </w:rPr>
        <w:t>available</w:t>
      </w:r>
      <w:r w:rsidRPr="009B5B08">
        <w:rPr>
          <w:rFonts w:ascii="Gill Sans MT" w:hAnsi="Gill Sans MT"/>
        </w:rPr>
        <w:t xml:space="preserve"> at </w:t>
      </w:r>
      <w:r w:rsidRPr="009B5B08">
        <w:rPr>
          <w:rFonts w:ascii="Gill Sans MT" w:hAnsi="Gill Sans MT" w:cs="Segoe UI"/>
          <w:color w:val="000000"/>
          <w:lang w:eastAsia="en-GB"/>
        </w:rPr>
        <w:t xml:space="preserve">http://www.publications.parliament.uk/pa/cm201415/cmhansrd/cm150317/debtext/150317-0001.htm#15031750000002 </w:t>
      </w:r>
    </w:p>
  </w:footnote>
  <w:footnote w:id="2">
    <w:p w:rsidR="009B5B08" w:rsidRPr="009B5B08" w:rsidRDefault="009B5B08">
      <w:pPr>
        <w:pStyle w:val="FootnoteText"/>
        <w:rPr>
          <w:rFonts w:ascii="Gill Sans MT" w:hAnsi="Gill Sans MT"/>
          <w:lang w:val="en-GB"/>
        </w:rPr>
      </w:pPr>
      <w:r w:rsidRPr="009B5B08">
        <w:rPr>
          <w:rStyle w:val="FootnoteReference"/>
          <w:rFonts w:ascii="Gill Sans MT" w:hAnsi="Gill Sans MT"/>
        </w:rPr>
        <w:footnoteRef/>
      </w:r>
      <w:r w:rsidRPr="009B5B08">
        <w:rPr>
          <w:rFonts w:ascii="Gill Sans MT" w:hAnsi="Gill Sans MT"/>
        </w:rPr>
        <w:t xml:space="preserve"> </w:t>
      </w:r>
      <w:r w:rsidRPr="009B5B08">
        <w:rPr>
          <w:rFonts w:ascii="Gill Sans MT" w:hAnsi="Gill Sans MT"/>
          <w:lang w:val="en-GB"/>
        </w:rPr>
        <w:t xml:space="preserve">Available at </w:t>
      </w:r>
      <w:hyperlink r:id="rId1" w:history="1">
        <w:r w:rsidR="00E82DB1" w:rsidRPr="00A31D04">
          <w:rPr>
            <w:rStyle w:val="Hyperlink"/>
            <w:rFonts w:ascii="Gill Sans MT" w:hAnsi="Gill Sans MT"/>
            <w:lang w:val="en-GB"/>
          </w:rPr>
          <w:t>https://www.gov.uk/government/uploads/system/uploads/attachment_data/file/467434/Review_of_the_National_Referral_Mechanism_for_victims_of_human_trafficking.pdf</w:t>
        </w:r>
      </w:hyperlink>
      <w:r w:rsidR="00E82DB1">
        <w:rPr>
          <w:rFonts w:ascii="Gill Sans MT" w:hAnsi="Gill Sans MT"/>
          <w:lang w:val="en-GB"/>
        </w:rPr>
        <w:t xml:space="preserve"> </w:t>
      </w:r>
    </w:p>
  </w:footnote>
  <w:footnote w:id="3">
    <w:p w:rsidR="00891638" w:rsidRPr="009B5B08" w:rsidRDefault="00891638">
      <w:pPr>
        <w:pStyle w:val="FootnoteText"/>
        <w:rPr>
          <w:rFonts w:ascii="Gill Sans MT" w:hAnsi="Gill Sans MT"/>
          <w:lang w:val="en-GB"/>
        </w:rPr>
      </w:pPr>
      <w:r w:rsidRPr="009B5B08">
        <w:rPr>
          <w:rStyle w:val="FootnoteReference"/>
          <w:rFonts w:ascii="Gill Sans MT" w:hAnsi="Gill Sans MT"/>
        </w:rPr>
        <w:footnoteRef/>
      </w:r>
      <w:r w:rsidRPr="009B5B08">
        <w:rPr>
          <w:rFonts w:ascii="Gill Sans MT" w:hAnsi="Gill Sans MT"/>
        </w:rPr>
        <w:t xml:space="preserve"> </w:t>
      </w:r>
      <w:r w:rsidRPr="009B5B08">
        <w:rPr>
          <w:rFonts w:ascii="Gill Sans MT" w:hAnsi="Gill Sans MT"/>
          <w:lang w:val="en-GB"/>
        </w:rPr>
        <w:t>Recommendation 9.4.1</w:t>
      </w:r>
    </w:p>
  </w:footnote>
  <w:footnote w:id="4">
    <w:p w:rsidR="00A72F3D" w:rsidRPr="009B5B08" w:rsidRDefault="00A72F3D" w:rsidP="00E82DB1">
      <w:pPr>
        <w:spacing w:after="0"/>
        <w:rPr>
          <w:rFonts w:ascii="Gill Sans MT" w:hAnsi="Gill Sans MT"/>
          <w:sz w:val="20"/>
          <w:szCs w:val="20"/>
        </w:rPr>
      </w:pPr>
      <w:r w:rsidRPr="009B5B08">
        <w:rPr>
          <w:rStyle w:val="FootnoteReference"/>
          <w:rFonts w:ascii="Gill Sans MT" w:hAnsi="Gill Sans MT"/>
          <w:sz w:val="20"/>
          <w:szCs w:val="20"/>
        </w:rPr>
        <w:footnoteRef/>
      </w:r>
      <w:r w:rsidRPr="009B5B08">
        <w:rPr>
          <w:rFonts w:ascii="Gill Sans MT" w:hAnsi="Gill Sans MT"/>
          <w:sz w:val="20"/>
          <w:szCs w:val="20"/>
        </w:rPr>
        <w:t xml:space="preserve"> </w:t>
      </w:r>
      <w:hyperlink r:id="rId2" w:history="1">
        <w:r w:rsidRPr="009B5B08">
          <w:rPr>
            <w:rStyle w:val="Hyperlink"/>
            <w:rFonts w:ascii="Gill Sans MT" w:hAnsi="Gill Sans MT" w:cs="Arial"/>
            <w:sz w:val="20"/>
            <w:szCs w:val="20"/>
          </w:rPr>
          <w:t>http://data.parliament.uk/writtenevidence/committeeevidence.svc/evidencedocument/draft-modern-slavery-bill-committee/draft-modern-slavery-bill/oral/5713.html</w:t>
        </w:r>
      </w:hyperlink>
    </w:p>
  </w:footnote>
  <w:footnote w:id="5">
    <w:p w:rsidR="00A72F3D" w:rsidRPr="009B5B08" w:rsidRDefault="00A72F3D" w:rsidP="00A72F3D">
      <w:pPr>
        <w:pStyle w:val="FootnoteText"/>
        <w:rPr>
          <w:rFonts w:ascii="Gill Sans MT" w:hAnsi="Gill Sans MT"/>
          <w:lang w:val="en-GB"/>
        </w:rPr>
      </w:pPr>
      <w:r w:rsidRPr="009B5B08">
        <w:rPr>
          <w:rStyle w:val="FootnoteReference"/>
          <w:rFonts w:ascii="Gill Sans MT" w:hAnsi="Gill Sans MT"/>
        </w:rPr>
        <w:footnoteRef/>
      </w:r>
      <w:r w:rsidRPr="009B5B08">
        <w:rPr>
          <w:rFonts w:ascii="Gill Sans MT" w:hAnsi="Gill Sans MT"/>
        </w:rPr>
        <w:t xml:space="preserve"> </w:t>
      </w:r>
      <w:r w:rsidRPr="009B5B08">
        <w:rPr>
          <w:rFonts w:ascii="Gill Sans MT" w:hAnsi="Gill Sans MT"/>
          <w:lang w:val="en-GB"/>
        </w:rPr>
        <w:t>Email of 7 March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5F9" w:rsidRDefault="00E82DB1" w:rsidP="00A73F68">
    <w:pPr>
      <w:pStyle w:val="Header"/>
      <w:tabs>
        <w:tab w:val="clear" w:pos="9026"/>
      </w:tabs>
      <w:ind w:left="-1418" w:right="-1440"/>
      <w:jc w:val="center"/>
    </w:pPr>
    <w:r>
      <w:rPr>
        <w:noProof/>
        <w:lang w:eastAsia="en-GB"/>
      </w:rPr>
      <w:drawing>
        <wp:inline distT="0" distB="0" distL="0" distR="0">
          <wp:extent cx="7484745" cy="1033145"/>
          <wp:effectExtent l="0" t="0" r="1905" b="0"/>
          <wp:docPr id="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4745" cy="10331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BD266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45386"/>
    <w:multiLevelType w:val="hybridMultilevel"/>
    <w:tmpl w:val="168072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63039E"/>
    <w:multiLevelType w:val="hybridMultilevel"/>
    <w:tmpl w:val="FE885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D5C6D"/>
    <w:multiLevelType w:val="hybridMultilevel"/>
    <w:tmpl w:val="247CF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7C6E38"/>
    <w:multiLevelType w:val="hybridMultilevel"/>
    <w:tmpl w:val="3544D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246CC"/>
    <w:multiLevelType w:val="hybridMultilevel"/>
    <w:tmpl w:val="AAA4DB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1809FD"/>
    <w:multiLevelType w:val="hybridMultilevel"/>
    <w:tmpl w:val="E35C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93EF2"/>
    <w:multiLevelType w:val="hybridMultilevel"/>
    <w:tmpl w:val="1E007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94DC8"/>
    <w:multiLevelType w:val="hybridMultilevel"/>
    <w:tmpl w:val="5AA6F9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841E53"/>
    <w:multiLevelType w:val="hybridMultilevel"/>
    <w:tmpl w:val="3072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E45FF"/>
    <w:multiLevelType w:val="hybridMultilevel"/>
    <w:tmpl w:val="097EA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3050F6"/>
    <w:multiLevelType w:val="hybridMultilevel"/>
    <w:tmpl w:val="DB106F2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1C67067"/>
    <w:multiLevelType w:val="hybridMultilevel"/>
    <w:tmpl w:val="0CDC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340EB"/>
    <w:multiLevelType w:val="hybridMultilevel"/>
    <w:tmpl w:val="98706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E24516"/>
    <w:multiLevelType w:val="hybridMultilevel"/>
    <w:tmpl w:val="1C762E24"/>
    <w:lvl w:ilvl="0" w:tplc="08090001">
      <w:start w:val="1"/>
      <w:numFmt w:val="bullet"/>
      <w:lvlText w:val=""/>
      <w:lvlJc w:val="left"/>
      <w:pPr>
        <w:ind w:left="600" w:hanging="360"/>
      </w:pPr>
      <w:rPr>
        <w:rFonts w:ascii="Symbol" w:hAnsi="Symbol" w:hint="default"/>
      </w:rPr>
    </w:lvl>
    <w:lvl w:ilvl="1" w:tplc="08090003">
      <w:start w:val="1"/>
      <w:numFmt w:val="bullet"/>
      <w:lvlText w:val="o"/>
      <w:lvlJc w:val="left"/>
      <w:pPr>
        <w:ind w:left="1320" w:hanging="360"/>
      </w:pPr>
      <w:rPr>
        <w:rFonts w:ascii="Courier New" w:hAnsi="Courier New" w:cs="Courier New" w:hint="default"/>
      </w:rPr>
    </w:lvl>
    <w:lvl w:ilvl="2" w:tplc="08090005">
      <w:start w:val="1"/>
      <w:numFmt w:val="bullet"/>
      <w:lvlText w:val=""/>
      <w:lvlJc w:val="left"/>
      <w:pPr>
        <w:ind w:left="2040" w:hanging="360"/>
      </w:pPr>
      <w:rPr>
        <w:rFonts w:ascii="Wingdings" w:hAnsi="Wingdings" w:hint="default"/>
      </w:rPr>
    </w:lvl>
    <w:lvl w:ilvl="3" w:tplc="08090001">
      <w:start w:val="1"/>
      <w:numFmt w:val="bullet"/>
      <w:lvlText w:val=""/>
      <w:lvlJc w:val="left"/>
      <w:pPr>
        <w:ind w:left="2760" w:hanging="360"/>
      </w:pPr>
      <w:rPr>
        <w:rFonts w:ascii="Symbol" w:hAnsi="Symbol" w:hint="default"/>
      </w:rPr>
    </w:lvl>
    <w:lvl w:ilvl="4" w:tplc="08090003">
      <w:start w:val="1"/>
      <w:numFmt w:val="bullet"/>
      <w:lvlText w:val="o"/>
      <w:lvlJc w:val="left"/>
      <w:pPr>
        <w:ind w:left="3480" w:hanging="360"/>
      </w:pPr>
      <w:rPr>
        <w:rFonts w:ascii="Courier New" w:hAnsi="Courier New" w:cs="Courier New" w:hint="default"/>
      </w:rPr>
    </w:lvl>
    <w:lvl w:ilvl="5" w:tplc="08090005">
      <w:start w:val="1"/>
      <w:numFmt w:val="bullet"/>
      <w:lvlText w:val=""/>
      <w:lvlJc w:val="left"/>
      <w:pPr>
        <w:ind w:left="4200" w:hanging="360"/>
      </w:pPr>
      <w:rPr>
        <w:rFonts w:ascii="Wingdings" w:hAnsi="Wingdings" w:hint="default"/>
      </w:rPr>
    </w:lvl>
    <w:lvl w:ilvl="6" w:tplc="08090001">
      <w:start w:val="1"/>
      <w:numFmt w:val="bullet"/>
      <w:lvlText w:val=""/>
      <w:lvlJc w:val="left"/>
      <w:pPr>
        <w:ind w:left="4920" w:hanging="360"/>
      </w:pPr>
      <w:rPr>
        <w:rFonts w:ascii="Symbol" w:hAnsi="Symbol" w:hint="default"/>
      </w:rPr>
    </w:lvl>
    <w:lvl w:ilvl="7" w:tplc="08090003">
      <w:start w:val="1"/>
      <w:numFmt w:val="bullet"/>
      <w:lvlText w:val="o"/>
      <w:lvlJc w:val="left"/>
      <w:pPr>
        <w:ind w:left="5640" w:hanging="360"/>
      </w:pPr>
      <w:rPr>
        <w:rFonts w:ascii="Courier New" w:hAnsi="Courier New" w:cs="Courier New" w:hint="default"/>
      </w:rPr>
    </w:lvl>
    <w:lvl w:ilvl="8" w:tplc="08090005">
      <w:start w:val="1"/>
      <w:numFmt w:val="bullet"/>
      <w:lvlText w:val=""/>
      <w:lvlJc w:val="left"/>
      <w:pPr>
        <w:ind w:left="6360" w:hanging="360"/>
      </w:pPr>
      <w:rPr>
        <w:rFonts w:ascii="Wingdings" w:hAnsi="Wingdings" w:hint="default"/>
      </w:rPr>
    </w:lvl>
  </w:abstractNum>
  <w:abstractNum w:abstractNumId="15" w15:restartNumberingAfterBreak="0">
    <w:nsid w:val="2CAF7D47"/>
    <w:multiLevelType w:val="hybridMultilevel"/>
    <w:tmpl w:val="D7127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0F67E40"/>
    <w:multiLevelType w:val="hybridMultilevel"/>
    <w:tmpl w:val="7472C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141C1F"/>
    <w:multiLevelType w:val="hybridMultilevel"/>
    <w:tmpl w:val="018A5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9161CB"/>
    <w:multiLevelType w:val="hybridMultilevel"/>
    <w:tmpl w:val="D86ADC1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82F3435"/>
    <w:multiLevelType w:val="hybridMultilevel"/>
    <w:tmpl w:val="1A9C27B0"/>
    <w:lvl w:ilvl="0" w:tplc="67580B82">
      <w:start w:val="1"/>
      <w:numFmt w:val="bullet"/>
      <w:lvlText w:val=""/>
      <w:lvlJc w:val="left"/>
      <w:pPr>
        <w:tabs>
          <w:tab w:val="num" w:pos="624"/>
        </w:tabs>
        <w:ind w:left="624" w:hanging="624"/>
      </w:pPr>
      <w:rPr>
        <w:rFonts w:ascii="Wingdings" w:hAnsi="Wingding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0" w15:restartNumberingAfterBreak="0">
    <w:nsid w:val="3B30654F"/>
    <w:multiLevelType w:val="hybridMultilevel"/>
    <w:tmpl w:val="DB283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0C3377"/>
    <w:multiLevelType w:val="hybridMultilevel"/>
    <w:tmpl w:val="3BE8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337C80"/>
    <w:multiLevelType w:val="hybridMultilevel"/>
    <w:tmpl w:val="2B2459BC"/>
    <w:lvl w:ilvl="0" w:tplc="67580B82">
      <w:start w:val="1"/>
      <w:numFmt w:val="bullet"/>
      <w:lvlText w:val=""/>
      <w:lvlJc w:val="left"/>
      <w:pPr>
        <w:tabs>
          <w:tab w:val="num" w:pos="624"/>
        </w:tabs>
        <w:ind w:left="624" w:hanging="624"/>
      </w:pPr>
      <w:rPr>
        <w:rFonts w:ascii="Wingdings" w:hAnsi="Wingding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3" w15:restartNumberingAfterBreak="0">
    <w:nsid w:val="51057514"/>
    <w:multiLevelType w:val="hybridMultilevel"/>
    <w:tmpl w:val="C1706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407591"/>
    <w:multiLevelType w:val="multilevel"/>
    <w:tmpl w:val="3506B3D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613451DC"/>
    <w:multiLevelType w:val="hybridMultilevel"/>
    <w:tmpl w:val="5ABA2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FF70AD"/>
    <w:multiLevelType w:val="hybridMultilevel"/>
    <w:tmpl w:val="C58C2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1A25A4"/>
    <w:multiLevelType w:val="hybridMultilevel"/>
    <w:tmpl w:val="79B2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C36E93"/>
    <w:multiLevelType w:val="hybridMultilevel"/>
    <w:tmpl w:val="778CC66A"/>
    <w:lvl w:ilvl="0" w:tplc="67580B82">
      <w:start w:val="1"/>
      <w:numFmt w:val="bullet"/>
      <w:lvlText w:val=""/>
      <w:lvlJc w:val="left"/>
      <w:pPr>
        <w:tabs>
          <w:tab w:val="num" w:pos="624"/>
        </w:tabs>
        <w:ind w:left="624" w:hanging="624"/>
      </w:pPr>
      <w:rPr>
        <w:rFonts w:ascii="Wingdings" w:hAnsi="Wingding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9" w15:restartNumberingAfterBreak="0">
    <w:nsid w:val="7EF129F4"/>
    <w:multiLevelType w:val="hybridMultilevel"/>
    <w:tmpl w:val="73121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20"/>
  </w:num>
  <w:num w:numId="7">
    <w:abstractNumId w:val="3"/>
  </w:num>
  <w:num w:numId="8">
    <w:abstractNumId w:val="8"/>
  </w:num>
  <w:num w:numId="9">
    <w:abstractNumId w:val="18"/>
  </w:num>
  <w:num w:numId="10">
    <w:abstractNumId w:val="23"/>
  </w:num>
  <w:num w:numId="11">
    <w:abstractNumId w:val="13"/>
  </w:num>
  <w:num w:numId="12">
    <w:abstractNumId w:val="25"/>
  </w:num>
  <w:num w:numId="13">
    <w:abstractNumId w:val="21"/>
  </w:num>
  <w:num w:numId="14">
    <w:abstractNumId w:val="27"/>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58"/>
    </w:lvlOverride>
  </w:num>
  <w:num w:numId="19">
    <w:abstractNumId w:val="24"/>
    <w:lvlOverride w:ilvl="0">
      <w:startOverride w:val="59"/>
    </w:lvlOverride>
  </w:num>
  <w:num w:numId="20">
    <w:abstractNumId w:val="1"/>
  </w:num>
  <w:num w:numId="21">
    <w:abstractNumId w:val="7"/>
  </w:num>
  <w:num w:numId="22">
    <w:abstractNumId w:val="16"/>
  </w:num>
  <w:num w:numId="23">
    <w:abstractNumId w:val="29"/>
  </w:num>
  <w:num w:numId="24">
    <w:abstractNumId w:val="6"/>
  </w:num>
  <w:num w:numId="25">
    <w:abstractNumId w:val="26"/>
  </w:num>
  <w:num w:numId="26">
    <w:abstractNumId w:val="5"/>
  </w:num>
  <w:num w:numId="27">
    <w:abstractNumId w:val="12"/>
  </w:num>
  <w:num w:numId="28">
    <w:abstractNumId w:val="4"/>
  </w:num>
  <w:num w:numId="29">
    <w:abstractNumId w:val="14"/>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5"/>
  </w:num>
  <w:num w:numId="33">
    <w:abstractNumId w:val="9"/>
  </w:num>
  <w:num w:numId="34">
    <w:abstractNumId w:val="2"/>
  </w:num>
  <w:num w:numId="3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F44"/>
    <w:rsid w:val="000068FA"/>
    <w:rsid w:val="000166F4"/>
    <w:rsid w:val="000263D5"/>
    <w:rsid w:val="00026C03"/>
    <w:rsid w:val="00032B1E"/>
    <w:rsid w:val="00040316"/>
    <w:rsid w:val="00042C58"/>
    <w:rsid w:val="00044B8E"/>
    <w:rsid w:val="00047D2E"/>
    <w:rsid w:val="00050971"/>
    <w:rsid w:val="00064C43"/>
    <w:rsid w:val="00072AF2"/>
    <w:rsid w:val="00077975"/>
    <w:rsid w:val="00084325"/>
    <w:rsid w:val="00086FD7"/>
    <w:rsid w:val="00087C38"/>
    <w:rsid w:val="00096219"/>
    <w:rsid w:val="000A1314"/>
    <w:rsid w:val="000A1D14"/>
    <w:rsid w:val="000B111E"/>
    <w:rsid w:val="000B2744"/>
    <w:rsid w:val="000B3A29"/>
    <w:rsid w:val="000B462F"/>
    <w:rsid w:val="000C375C"/>
    <w:rsid w:val="000C3F1F"/>
    <w:rsid w:val="000C424E"/>
    <w:rsid w:val="000C7164"/>
    <w:rsid w:val="000C7F70"/>
    <w:rsid w:val="000D29F2"/>
    <w:rsid w:val="000D4F6B"/>
    <w:rsid w:val="000D5521"/>
    <w:rsid w:val="000D7921"/>
    <w:rsid w:val="000F2CBE"/>
    <w:rsid w:val="00107E93"/>
    <w:rsid w:val="00114DDA"/>
    <w:rsid w:val="00115580"/>
    <w:rsid w:val="00115829"/>
    <w:rsid w:val="001206E4"/>
    <w:rsid w:val="001208F8"/>
    <w:rsid w:val="001228C1"/>
    <w:rsid w:val="00122F50"/>
    <w:rsid w:val="001243DE"/>
    <w:rsid w:val="00130423"/>
    <w:rsid w:val="00130CF1"/>
    <w:rsid w:val="00131A2D"/>
    <w:rsid w:val="00134F44"/>
    <w:rsid w:val="00134F85"/>
    <w:rsid w:val="00136443"/>
    <w:rsid w:val="00143679"/>
    <w:rsid w:val="001439A8"/>
    <w:rsid w:val="00143AA5"/>
    <w:rsid w:val="00143F2E"/>
    <w:rsid w:val="00147474"/>
    <w:rsid w:val="00165812"/>
    <w:rsid w:val="00177FF1"/>
    <w:rsid w:val="0018262A"/>
    <w:rsid w:val="00183DB4"/>
    <w:rsid w:val="00185EBB"/>
    <w:rsid w:val="00196F7C"/>
    <w:rsid w:val="001A135C"/>
    <w:rsid w:val="001A2B65"/>
    <w:rsid w:val="001B1378"/>
    <w:rsid w:val="001B2B5F"/>
    <w:rsid w:val="001B3881"/>
    <w:rsid w:val="001C7A28"/>
    <w:rsid w:val="001D3490"/>
    <w:rsid w:val="001E2432"/>
    <w:rsid w:val="001E463C"/>
    <w:rsid w:val="001E6B75"/>
    <w:rsid w:val="001F1C37"/>
    <w:rsid w:val="001F1FD7"/>
    <w:rsid w:val="001F366B"/>
    <w:rsid w:val="001F532D"/>
    <w:rsid w:val="001F783F"/>
    <w:rsid w:val="002127F2"/>
    <w:rsid w:val="00214C75"/>
    <w:rsid w:val="00220CE0"/>
    <w:rsid w:val="00227493"/>
    <w:rsid w:val="00234021"/>
    <w:rsid w:val="00241E7F"/>
    <w:rsid w:val="00242787"/>
    <w:rsid w:val="0024471E"/>
    <w:rsid w:val="00257F4C"/>
    <w:rsid w:val="00261902"/>
    <w:rsid w:val="002651CF"/>
    <w:rsid w:val="00267CA8"/>
    <w:rsid w:val="00272A72"/>
    <w:rsid w:val="00274B27"/>
    <w:rsid w:val="00276368"/>
    <w:rsid w:val="00283988"/>
    <w:rsid w:val="00294DAB"/>
    <w:rsid w:val="0029571B"/>
    <w:rsid w:val="00295988"/>
    <w:rsid w:val="00295BDD"/>
    <w:rsid w:val="00295DAC"/>
    <w:rsid w:val="002966F7"/>
    <w:rsid w:val="00297024"/>
    <w:rsid w:val="002A33D5"/>
    <w:rsid w:val="002A644A"/>
    <w:rsid w:val="002A6EDD"/>
    <w:rsid w:val="002B2D29"/>
    <w:rsid w:val="002B3973"/>
    <w:rsid w:val="002D3FC5"/>
    <w:rsid w:val="002D4249"/>
    <w:rsid w:val="002D49AD"/>
    <w:rsid w:val="002D5538"/>
    <w:rsid w:val="002E0492"/>
    <w:rsid w:val="002E4B03"/>
    <w:rsid w:val="002E5571"/>
    <w:rsid w:val="002F3708"/>
    <w:rsid w:val="002F5F05"/>
    <w:rsid w:val="003044D7"/>
    <w:rsid w:val="00306FFF"/>
    <w:rsid w:val="00315F1C"/>
    <w:rsid w:val="003227D5"/>
    <w:rsid w:val="00326B3D"/>
    <w:rsid w:val="00333E3F"/>
    <w:rsid w:val="00337E6A"/>
    <w:rsid w:val="00340A59"/>
    <w:rsid w:val="00344661"/>
    <w:rsid w:val="00347532"/>
    <w:rsid w:val="003515D6"/>
    <w:rsid w:val="0036331E"/>
    <w:rsid w:val="003705B7"/>
    <w:rsid w:val="0037644F"/>
    <w:rsid w:val="00376A45"/>
    <w:rsid w:val="003800FB"/>
    <w:rsid w:val="00383419"/>
    <w:rsid w:val="00390E20"/>
    <w:rsid w:val="003945E5"/>
    <w:rsid w:val="00396A7B"/>
    <w:rsid w:val="003A0FB7"/>
    <w:rsid w:val="003A149F"/>
    <w:rsid w:val="003A3AB1"/>
    <w:rsid w:val="003B1B1A"/>
    <w:rsid w:val="003B62C3"/>
    <w:rsid w:val="003B6B82"/>
    <w:rsid w:val="003B7396"/>
    <w:rsid w:val="003B745B"/>
    <w:rsid w:val="003C1058"/>
    <w:rsid w:val="003C5775"/>
    <w:rsid w:val="003C5BA6"/>
    <w:rsid w:val="003C6009"/>
    <w:rsid w:val="003D1D93"/>
    <w:rsid w:val="003E1F52"/>
    <w:rsid w:val="003F321D"/>
    <w:rsid w:val="003F51BE"/>
    <w:rsid w:val="003F6E15"/>
    <w:rsid w:val="0040059B"/>
    <w:rsid w:val="00400F41"/>
    <w:rsid w:val="004207BC"/>
    <w:rsid w:val="0042485C"/>
    <w:rsid w:val="0042490D"/>
    <w:rsid w:val="00433485"/>
    <w:rsid w:val="00433D37"/>
    <w:rsid w:val="00435FB1"/>
    <w:rsid w:val="00436440"/>
    <w:rsid w:val="0043799B"/>
    <w:rsid w:val="00460515"/>
    <w:rsid w:val="00466C61"/>
    <w:rsid w:val="00476581"/>
    <w:rsid w:val="00482F27"/>
    <w:rsid w:val="00486EA8"/>
    <w:rsid w:val="00491850"/>
    <w:rsid w:val="00497082"/>
    <w:rsid w:val="00497E49"/>
    <w:rsid w:val="004A0A63"/>
    <w:rsid w:val="004A34E6"/>
    <w:rsid w:val="004A5719"/>
    <w:rsid w:val="004A7994"/>
    <w:rsid w:val="004C1E45"/>
    <w:rsid w:val="004D17B2"/>
    <w:rsid w:val="004D2B90"/>
    <w:rsid w:val="004D6163"/>
    <w:rsid w:val="004E1894"/>
    <w:rsid w:val="004E19FD"/>
    <w:rsid w:val="004E5F5D"/>
    <w:rsid w:val="004E6878"/>
    <w:rsid w:val="004F24BF"/>
    <w:rsid w:val="004F3F3E"/>
    <w:rsid w:val="00510924"/>
    <w:rsid w:val="00526DEF"/>
    <w:rsid w:val="0053065E"/>
    <w:rsid w:val="00533BA5"/>
    <w:rsid w:val="00535E28"/>
    <w:rsid w:val="005415FF"/>
    <w:rsid w:val="005437E4"/>
    <w:rsid w:val="00546410"/>
    <w:rsid w:val="00546D62"/>
    <w:rsid w:val="00550A42"/>
    <w:rsid w:val="0055369E"/>
    <w:rsid w:val="00554DD0"/>
    <w:rsid w:val="0055797B"/>
    <w:rsid w:val="00562B70"/>
    <w:rsid w:val="0056411F"/>
    <w:rsid w:val="0057066B"/>
    <w:rsid w:val="005717A4"/>
    <w:rsid w:val="00576751"/>
    <w:rsid w:val="005832B6"/>
    <w:rsid w:val="005841C0"/>
    <w:rsid w:val="005A0963"/>
    <w:rsid w:val="005A6691"/>
    <w:rsid w:val="005B29A6"/>
    <w:rsid w:val="005B2FA6"/>
    <w:rsid w:val="005B510A"/>
    <w:rsid w:val="005B5BF0"/>
    <w:rsid w:val="005C0266"/>
    <w:rsid w:val="005C1AA5"/>
    <w:rsid w:val="005C1BC1"/>
    <w:rsid w:val="005C51C4"/>
    <w:rsid w:val="005D5FDB"/>
    <w:rsid w:val="005D617E"/>
    <w:rsid w:val="005E1E4B"/>
    <w:rsid w:val="005E3C7A"/>
    <w:rsid w:val="005E58C0"/>
    <w:rsid w:val="005F0D19"/>
    <w:rsid w:val="005F1EEC"/>
    <w:rsid w:val="005F5856"/>
    <w:rsid w:val="005F664B"/>
    <w:rsid w:val="005F6ED8"/>
    <w:rsid w:val="00601235"/>
    <w:rsid w:val="00602864"/>
    <w:rsid w:val="0060329B"/>
    <w:rsid w:val="006062BF"/>
    <w:rsid w:val="00623169"/>
    <w:rsid w:val="00623E60"/>
    <w:rsid w:val="00626CBB"/>
    <w:rsid w:val="00627551"/>
    <w:rsid w:val="00632C7F"/>
    <w:rsid w:val="00632EA9"/>
    <w:rsid w:val="006366D5"/>
    <w:rsid w:val="00637E4D"/>
    <w:rsid w:val="00661A25"/>
    <w:rsid w:val="00662DF2"/>
    <w:rsid w:val="00667EAE"/>
    <w:rsid w:val="006732D8"/>
    <w:rsid w:val="00674EB2"/>
    <w:rsid w:val="00685F79"/>
    <w:rsid w:val="00693732"/>
    <w:rsid w:val="006A176F"/>
    <w:rsid w:val="006B17FF"/>
    <w:rsid w:val="006B1CE7"/>
    <w:rsid w:val="006B7D9A"/>
    <w:rsid w:val="006C10AC"/>
    <w:rsid w:val="006C1BC8"/>
    <w:rsid w:val="006C47F0"/>
    <w:rsid w:val="006C7323"/>
    <w:rsid w:val="006E02ED"/>
    <w:rsid w:val="006E48BD"/>
    <w:rsid w:val="006F4587"/>
    <w:rsid w:val="006F6D89"/>
    <w:rsid w:val="00700080"/>
    <w:rsid w:val="00704A56"/>
    <w:rsid w:val="00705476"/>
    <w:rsid w:val="0070752C"/>
    <w:rsid w:val="00714BE5"/>
    <w:rsid w:val="00720ECA"/>
    <w:rsid w:val="00725E04"/>
    <w:rsid w:val="00740FA2"/>
    <w:rsid w:val="00745240"/>
    <w:rsid w:val="0074545F"/>
    <w:rsid w:val="0075188C"/>
    <w:rsid w:val="00751FC5"/>
    <w:rsid w:val="007565D3"/>
    <w:rsid w:val="007605D5"/>
    <w:rsid w:val="00767229"/>
    <w:rsid w:val="00771409"/>
    <w:rsid w:val="00780251"/>
    <w:rsid w:val="00790FDB"/>
    <w:rsid w:val="00794BBC"/>
    <w:rsid w:val="007959F8"/>
    <w:rsid w:val="0079614E"/>
    <w:rsid w:val="007A02F8"/>
    <w:rsid w:val="007B04FD"/>
    <w:rsid w:val="007B668A"/>
    <w:rsid w:val="007E07CA"/>
    <w:rsid w:val="007F59BE"/>
    <w:rsid w:val="007F6E8B"/>
    <w:rsid w:val="007F7BC2"/>
    <w:rsid w:val="00813CA4"/>
    <w:rsid w:val="008411F2"/>
    <w:rsid w:val="00852AB3"/>
    <w:rsid w:val="00854323"/>
    <w:rsid w:val="00873886"/>
    <w:rsid w:val="00880FF9"/>
    <w:rsid w:val="008810B6"/>
    <w:rsid w:val="00891638"/>
    <w:rsid w:val="008A4574"/>
    <w:rsid w:val="008A4654"/>
    <w:rsid w:val="008A57D2"/>
    <w:rsid w:val="008A6984"/>
    <w:rsid w:val="008A757B"/>
    <w:rsid w:val="008A75AB"/>
    <w:rsid w:val="008B7136"/>
    <w:rsid w:val="008C55AE"/>
    <w:rsid w:val="008E623B"/>
    <w:rsid w:val="008F00CF"/>
    <w:rsid w:val="008F2722"/>
    <w:rsid w:val="008F6B4C"/>
    <w:rsid w:val="008F7682"/>
    <w:rsid w:val="0091235C"/>
    <w:rsid w:val="009146C2"/>
    <w:rsid w:val="00920C85"/>
    <w:rsid w:val="0092577A"/>
    <w:rsid w:val="00925830"/>
    <w:rsid w:val="00927526"/>
    <w:rsid w:val="00930D62"/>
    <w:rsid w:val="00942B4F"/>
    <w:rsid w:val="00942BD1"/>
    <w:rsid w:val="009449F8"/>
    <w:rsid w:val="00944C7A"/>
    <w:rsid w:val="00947F40"/>
    <w:rsid w:val="00952F27"/>
    <w:rsid w:val="00961DCC"/>
    <w:rsid w:val="00962737"/>
    <w:rsid w:val="00965D06"/>
    <w:rsid w:val="009715F1"/>
    <w:rsid w:val="0097278F"/>
    <w:rsid w:val="009754DA"/>
    <w:rsid w:val="009803AC"/>
    <w:rsid w:val="0099299B"/>
    <w:rsid w:val="00997CDC"/>
    <w:rsid w:val="009A063A"/>
    <w:rsid w:val="009A5218"/>
    <w:rsid w:val="009B05F9"/>
    <w:rsid w:val="009B5B08"/>
    <w:rsid w:val="009B7A1F"/>
    <w:rsid w:val="009D5C8B"/>
    <w:rsid w:val="009D62B2"/>
    <w:rsid w:val="009E2088"/>
    <w:rsid w:val="009F1D22"/>
    <w:rsid w:val="00A0114B"/>
    <w:rsid w:val="00A036BC"/>
    <w:rsid w:val="00A105F0"/>
    <w:rsid w:val="00A11195"/>
    <w:rsid w:val="00A11866"/>
    <w:rsid w:val="00A25303"/>
    <w:rsid w:val="00A31D04"/>
    <w:rsid w:val="00A31E94"/>
    <w:rsid w:val="00A4043C"/>
    <w:rsid w:val="00A54A0D"/>
    <w:rsid w:val="00A56280"/>
    <w:rsid w:val="00A62599"/>
    <w:rsid w:val="00A67142"/>
    <w:rsid w:val="00A71014"/>
    <w:rsid w:val="00A71F7D"/>
    <w:rsid w:val="00A72F3D"/>
    <w:rsid w:val="00A73F68"/>
    <w:rsid w:val="00A75106"/>
    <w:rsid w:val="00A75159"/>
    <w:rsid w:val="00A75285"/>
    <w:rsid w:val="00A77CDF"/>
    <w:rsid w:val="00A9331B"/>
    <w:rsid w:val="00A948F1"/>
    <w:rsid w:val="00A96612"/>
    <w:rsid w:val="00A96A01"/>
    <w:rsid w:val="00AA5F79"/>
    <w:rsid w:val="00AC72C7"/>
    <w:rsid w:val="00AD1E66"/>
    <w:rsid w:val="00AD450A"/>
    <w:rsid w:val="00AD7C1B"/>
    <w:rsid w:val="00AE36A9"/>
    <w:rsid w:val="00AE7DD4"/>
    <w:rsid w:val="00AE7F54"/>
    <w:rsid w:val="00AF2BB5"/>
    <w:rsid w:val="00AF3972"/>
    <w:rsid w:val="00AF5FA4"/>
    <w:rsid w:val="00B01F5D"/>
    <w:rsid w:val="00B052F5"/>
    <w:rsid w:val="00B1678C"/>
    <w:rsid w:val="00B17B83"/>
    <w:rsid w:val="00B22A6F"/>
    <w:rsid w:val="00B323E4"/>
    <w:rsid w:val="00B536D7"/>
    <w:rsid w:val="00B5735A"/>
    <w:rsid w:val="00B576BD"/>
    <w:rsid w:val="00B61E81"/>
    <w:rsid w:val="00B64B05"/>
    <w:rsid w:val="00B70BCF"/>
    <w:rsid w:val="00B76064"/>
    <w:rsid w:val="00B816CD"/>
    <w:rsid w:val="00B86C09"/>
    <w:rsid w:val="00B87B7B"/>
    <w:rsid w:val="00B901EC"/>
    <w:rsid w:val="00B90CD0"/>
    <w:rsid w:val="00B92273"/>
    <w:rsid w:val="00B96D79"/>
    <w:rsid w:val="00BB4BDE"/>
    <w:rsid w:val="00BC135E"/>
    <w:rsid w:val="00BC7ADC"/>
    <w:rsid w:val="00BD4D98"/>
    <w:rsid w:val="00BD6249"/>
    <w:rsid w:val="00BE1A41"/>
    <w:rsid w:val="00BE2DE7"/>
    <w:rsid w:val="00BE2FE4"/>
    <w:rsid w:val="00BE476A"/>
    <w:rsid w:val="00BE4EDC"/>
    <w:rsid w:val="00BE75F0"/>
    <w:rsid w:val="00BE7904"/>
    <w:rsid w:val="00BF2B65"/>
    <w:rsid w:val="00BF68BB"/>
    <w:rsid w:val="00C00383"/>
    <w:rsid w:val="00C02715"/>
    <w:rsid w:val="00C06858"/>
    <w:rsid w:val="00C20A3D"/>
    <w:rsid w:val="00C242EF"/>
    <w:rsid w:val="00C27F95"/>
    <w:rsid w:val="00C321D0"/>
    <w:rsid w:val="00C338DD"/>
    <w:rsid w:val="00C40614"/>
    <w:rsid w:val="00C41522"/>
    <w:rsid w:val="00C433BC"/>
    <w:rsid w:val="00C53239"/>
    <w:rsid w:val="00C61ED7"/>
    <w:rsid w:val="00C63311"/>
    <w:rsid w:val="00C6485E"/>
    <w:rsid w:val="00C824C7"/>
    <w:rsid w:val="00C82BB6"/>
    <w:rsid w:val="00C84E00"/>
    <w:rsid w:val="00C96250"/>
    <w:rsid w:val="00CA0C93"/>
    <w:rsid w:val="00CA0CF2"/>
    <w:rsid w:val="00CA25B6"/>
    <w:rsid w:val="00CA363A"/>
    <w:rsid w:val="00CA5431"/>
    <w:rsid w:val="00CB4B03"/>
    <w:rsid w:val="00CB7BA7"/>
    <w:rsid w:val="00CC04FE"/>
    <w:rsid w:val="00CC5924"/>
    <w:rsid w:val="00CC7AE0"/>
    <w:rsid w:val="00CE02BC"/>
    <w:rsid w:val="00CF02A8"/>
    <w:rsid w:val="00D00EE6"/>
    <w:rsid w:val="00D1638F"/>
    <w:rsid w:val="00D174A0"/>
    <w:rsid w:val="00D2560F"/>
    <w:rsid w:val="00D26F0D"/>
    <w:rsid w:val="00D3145F"/>
    <w:rsid w:val="00D321FE"/>
    <w:rsid w:val="00D548DC"/>
    <w:rsid w:val="00D55DD1"/>
    <w:rsid w:val="00D60FA0"/>
    <w:rsid w:val="00D64F7F"/>
    <w:rsid w:val="00D71694"/>
    <w:rsid w:val="00D763C2"/>
    <w:rsid w:val="00D854BE"/>
    <w:rsid w:val="00D8776A"/>
    <w:rsid w:val="00D91E56"/>
    <w:rsid w:val="00D93C64"/>
    <w:rsid w:val="00DA48E4"/>
    <w:rsid w:val="00DA647A"/>
    <w:rsid w:val="00DB2A48"/>
    <w:rsid w:val="00DB538E"/>
    <w:rsid w:val="00DB5E7C"/>
    <w:rsid w:val="00DC30BD"/>
    <w:rsid w:val="00DC5FBE"/>
    <w:rsid w:val="00DD315C"/>
    <w:rsid w:val="00DD4157"/>
    <w:rsid w:val="00DD7278"/>
    <w:rsid w:val="00DE7041"/>
    <w:rsid w:val="00DF2B77"/>
    <w:rsid w:val="00DF2C3A"/>
    <w:rsid w:val="00E121A6"/>
    <w:rsid w:val="00E15995"/>
    <w:rsid w:val="00E16763"/>
    <w:rsid w:val="00E20AA1"/>
    <w:rsid w:val="00E20C70"/>
    <w:rsid w:val="00E278DB"/>
    <w:rsid w:val="00E30F34"/>
    <w:rsid w:val="00E31BB8"/>
    <w:rsid w:val="00E35228"/>
    <w:rsid w:val="00E36A93"/>
    <w:rsid w:val="00E375DC"/>
    <w:rsid w:val="00E4731D"/>
    <w:rsid w:val="00E50C21"/>
    <w:rsid w:val="00E579C0"/>
    <w:rsid w:val="00E57B1D"/>
    <w:rsid w:val="00E60F69"/>
    <w:rsid w:val="00E62337"/>
    <w:rsid w:val="00E67B53"/>
    <w:rsid w:val="00E81AAF"/>
    <w:rsid w:val="00E82DB1"/>
    <w:rsid w:val="00E911E4"/>
    <w:rsid w:val="00E91F3B"/>
    <w:rsid w:val="00E9500D"/>
    <w:rsid w:val="00EA0D6F"/>
    <w:rsid w:val="00EA4DAE"/>
    <w:rsid w:val="00EA7815"/>
    <w:rsid w:val="00EB292D"/>
    <w:rsid w:val="00EB2B15"/>
    <w:rsid w:val="00EC296A"/>
    <w:rsid w:val="00ED7D27"/>
    <w:rsid w:val="00EE0A3E"/>
    <w:rsid w:val="00EF12A1"/>
    <w:rsid w:val="00EF2675"/>
    <w:rsid w:val="00EF2E0B"/>
    <w:rsid w:val="00EF4E14"/>
    <w:rsid w:val="00EF5422"/>
    <w:rsid w:val="00F109EC"/>
    <w:rsid w:val="00F15663"/>
    <w:rsid w:val="00F20FBE"/>
    <w:rsid w:val="00F22441"/>
    <w:rsid w:val="00F43971"/>
    <w:rsid w:val="00F47264"/>
    <w:rsid w:val="00F53F81"/>
    <w:rsid w:val="00F60785"/>
    <w:rsid w:val="00F61A43"/>
    <w:rsid w:val="00F6239C"/>
    <w:rsid w:val="00F624CD"/>
    <w:rsid w:val="00F74EDD"/>
    <w:rsid w:val="00F80570"/>
    <w:rsid w:val="00F80B95"/>
    <w:rsid w:val="00F811A3"/>
    <w:rsid w:val="00F83C02"/>
    <w:rsid w:val="00F9406F"/>
    <w:rsid w:val="00F97340"/>
    <w:rsid w:val="00FA7D5B"/>
    <w:rsid w:val="00FB100A"/>
    <w:rsid w:val="00FB70A9"/>
    <w:rsid w:val="00FE3A72"/>
    <w:rsid w:val="00FF6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9C86374-6A22-483D-ADDE-D7EABCA9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24E"/>
    <w:pPr>
      <w:spacing w:after="160" w:line="259" w:lineRule="auto"/>
    </w:pPr>
    <w:rPr>
      <w:lang w:eastAsia="en-US"/>
    </w:rPr>
  </w:style>
  <w:style w:type="paragraph" w:styleId="Heading1">
    <w:name w:val="heading 1"/>
    <w:basedOn w:val="Normal"/>
    <w:link w:val="Heading1Char"/>
    <w:uiPriority w:val="99"/>
    <w:qFormat/>
    <w:rsid w:val="00295988"/>
    <w:pPr>
      <w:spacing w:before="100" w:beforeAutospacing="1" w:after="100" w:afterAutospacing="1" w:line="240" w:lineRule="auto"/>
      <w:outlineLvl w:val="0"/>
    </w:pPr>
    <w:rPr>
      <w:rFonts w:ascii="Times New Roman" w:eastAsia="Times New Roman" w:hAnsi="Times New Roman"/>
      <w:b/>
      <w:bCs/>
      <w:kern w:val="36"/>
      <w:sz w:val="48"/>
      <w:szCs w:val="48"/>
      <w:lang w:val="en-IE" w:eastAsia="en-IE"/>
    </w:rPr>
  </w:style>
  <w:style w:type="paragraph" w:styleId="Heading2">
    <w:name w:val="heading 2"/>
    <w:basedOn w:val="Normal"/>
    <w:next w:val="Normal"/>
    <w:link w:val="Heading2Char"/>
    <w:uiPriority w:val="99"/>
    <w:qFormat/>
    <w:rsid w:val="00A4043C"/>
    <w:pPr>
      <w:keepNext/>
      <w:keepLines/>
      <w:spacing w:before="200" w:after="0"/>
      <w:outlineLvl w:val="1"/>
    </w:pPr>
    <w:rPr>
      <w:rFonts w:ascii="Calibri Light" w:eastAsia="Times New Roman" w:hAnsi="Calibri Light"/>
      <w:b/>
      <w:bCs/>
      <w:color w:val="5B9BD5"/>
      <w:sz w:val="26"/>
      <w:szCs w:val="26"/>
    </w:rPr>
  </w:style>
  <w:style w:type="paragraph" w:styleId="Heading3">
    <w:name w:val="heading 3"/>
    <w:basedOn w:val="Normal"/>
    <w:next w:val="Normal"/>
    <w:link w:val="Heading3Char"/>
    <w:uiPriority w:val="99"/>
    <w:qFormat/>
    <w:rsid w:val="000B462F"/>
    <w:pPr>
      <w:keepNext/>
      <w:keepLines/>
      <w:spacing w:before="200" w:after="0"/>
      <w:outlineLvl w:val="2"/>
    </w:pPr>
    <w:rPr>
      <w:rFonts w:ascii="Calibri Light" w:eastAsia="Times New Roman" w:hAnsi="Calibri Light"/>
      <w:b/>
      <w:bCs/>
      <w:color w:val="5B9BD5"/>
    </w:rPr>
  </w:style>
  <w:style w:type="paragraph" w:styleId="Heading4">
    <w:name w:val="heading 4"/>
    <w:basedOn w:val="Normal"/>
    <w:next w:val="Normal"/>
    <w:link w:val="Heading4Char"/>
    <w:uiPriority w:val="99"/>
    <w:qFormat/>
    <w:rsid w:val="000C375C"/>
    <w:pPr>
      <w:keepNext/>
      <w:keepLines/>
      <w:spacing w:before="200" w:after="0"/>
      <w:outlineLvl w:val="3"/>
    </w:pPr>
    <w:rPr>
      <w:rFonts w:ascii="Calibri Light" w:eastAsia="Times New Roman" w:hAnsi="Calibri Light"/>
      <w:b/>
      <w:bCs/>
      <w:i/>
      <w:iCs/>
      <w:color w:val="5B9BD5"/>
    </w:rPr>
  </w:style>
  <w:style w:type="paragraph" w:styleId="Heading5">
    <w:name w:val="heading 5"/>
    <w:basedOn w:val="Normal"/>
    <w:next w:val="Normal"/>
    <w:link w:val="Heading5Char"/>
    <w:uiPriority w:val="99"/>
    <w:qFormat/>
    <w:rsid w:val="000C375C"/>
    <w:pPr>
      <w:keepNext/>
      <w:keepLines/>
      <w:spacing w:before="200" w:after="0"/>
      <w:outlineLvl w:val="4"/>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5988"/>
    <w:rPr>
      <w:rFonts w:ascii="Times New Roman" w:hAnsi="Times New Roman" w:cs="Times New Roman"/>
      <w:b/>
      <w:bCs/>
      <w:kern w:val="36"/>
      <w:sz w:val="48"/>
      <w:szCs w:val="48"/>
      <w:lang w:val="en-IE" w:eastAsia="en-IE"/>
    </w:rPr>
  </w:style>
  <w:style w:type="character" w:customStyle="1" w:styleId="Heading2Char">
    <w:name w:val="Heading 2 Char"/>
    <w:basedOn w:val="DefaultParagraphFont"/>
    <w:link w:val="Heading2"/>
    <w:uiPriority w:val="99"/>
    <w:locked/>
    <w:rsid w:val="00A4043C"/>
    <w:rPr>
      <w:rFonts w:ascii="Calibri Light" w:hAnsi="Calibri Light" w:cs="Times New Roman"/>
      <w:b/>
      <w:bCs/>
      <w:color w:val="5B9BD5"/>
      <w:sz w:val="26"/>
      <w:szCs w:val="26"/>
    </w:rPr>
  </w:style>
  <w:style w:type="character" w:customStyle="1" w:styleId="Heading3Char">
    <w:name w:val="Heading 3 Char"/>
    <w:basedOn w:val="DefaultParagraphFont"/>
    <w:link w:val="Heading3"/>
    <w:uiPriority w:val="99"/>
    <w:semiHidden/>
    <w:locked/>
    <w:rsid w:val="000B462F"/>
    <w:rPr>
      <w:rFonts w:ascii="Calibri Light" w:hAnsi="Calibri Light" w:cs="Times New Roman"/>
      <w:b/>
      <w:bCs/>
      <w:color w:val="5B9BD5"/>
    </w:rPr>
  </w:style>
  <w:style w:type="character" w:customStyle="1" w:styleId="Heading4Char">
    <w:name w:val="Heading 4 Char"/>
    <w:basedOn w:val="DefaultParagraphFont"/>
    <w:link w:val="Heading4"/>
    <w:uiPriority w:val="99"/>
    <w:semiHidden/>
    <w:locked/>
    <w:rsid w:val="000C375C"/>
    <w:rPr>
      <w:rFonts w:ascii="Calibri Light" w:hAnsi="Calibri Light" w:cs="Times New Roman"/>
      <w:b/>
      <w:bCs/>
      <w:i/>
      <w:iCs/>
      <w:color w:val="5B9BD5"/>
    </w:rPr>
  </w:style>
  <w:style w:type="character" w:customStyle="1" w:styleId="Heading5Char">
    <w:name w:val="Heading 5 Char"/>
    <w:basedOn w:val="DefaultParagraphFont"/>
    <w:link w:val="Heading5"/>
    <w:uiPriority w:val="99"/>
    <w:semiHidden/>
    <w:locked/>
    <w:rsid w:val="000C375C"/>
    <w:rPr>
      <w:rFonts w:ascii="Calibri Light" w:hAnsi="Calibri Light" w:cs="Times New Roman"/>
      <w:color w:val="1F4D78"/>
    </w:rPr>
  </w:style>
  <w:style w:type="paragraph" w:styleId="Header">
    <w:name w:val="header"/>
    <w:basedOn w:val="Normal"/>
    <w:link w:val="HeaderChar"/>
    <w:uiPriority w:val="99"/>
    <w:rsid w:val="00134F4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134F44"/>
    <w:rPr>
      <w:rFonts w:cs="Times New Roman"/>
    </w:rPr>
  </w:style>
  <w:style w:type="paragraph" w:styleId="Footer">
    <w:name w:val="footer"/>
    <w:basedOn w:val="Normal"/>
    <w:link w:val="FooterChar"/>
    <w:uiPriority w:val="99"/>
    <w:rsid w:val="00134F4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34F44"/>
    <w:rPr>
      <w:rFonts w:cs="Times New Roman"/>
    </w:rPr>
  </w:style>
  <w:style w:type="paragraph" w:styleId="BalloonText">
    <w:name w:val="Balloon Text"/>
    <w:basedOn w:val="Normal"/>
    <w:link w:val="BalloonTextChar"/>
    <w:uiPriority w:val="99"/>
    <w:semiHidden/>
    <w:rsid w:val="00CC5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5924"/>
    <w:rPr>
      <w:rFonts w:ascii="Tahoma" w:hAnsi="Tahoma" w:cs="Tahoma"/>
      <w:sz w:val="16"/>
      <w:szCs w:val="16"/>
    </w:rPr>
  </w:style>
  <w:style w:type="paragraph" w:styleId="ListParagraph">
    <w:name w:val="List Paragraph"/>
    <w:basedOn w:val="Normal"/>
    <w:uiPriority w:val="34"/>
    <w:qFormat/>
    <w:rsid w:val="00295988"/>
    <w:pPr>
      <w:ind w:left="720"/>
      <w:contextualSpacing/>
    </w:pPr>
    <w:rPr>
      <w:lang w:val="en-IE"/>
    </w:rPr>
  </w:style>
  <w:style w:type="paragraph" w:styleId="FootnoteText">
    <w:name w:val="footnote text"/>
    <w:aliases w:val="single space,Текст сноски Знак,Footnote Text Char Char Char,FOOTNOTES,fn,Footnote Text Char Char Char Char Char Char Char Char Char Char,Footnote Text Char Char Char Char Char Char Char Char Char Char Char Char,ft2,f Char,Footnote Text Ch"/>
    <w:basedOn w:val="Normal"/>
    <w:link w:val="FootnoteTextChar"/>
    <w:uiPriority w:val="99"/>
    <w:rsid w:val="00295988"/>
    <w:pPr>
      <w:spacing w:after="0" w:line="240" w:lineRule="auto"/>
    </w:pPr>
    <w:rPr>
      <w:sz w:val="20"/>
      <w:szCs w:val="20"/>
      <w:lang w:val="en-IE"/>
    </w:rPr>
  </w:style>
  <w:style w:type="character" w:customStyle="1" w:styleId="FootnoteTextChar">
    <w:name w:val="Footnote Text Char"/>
    <w:aliases w:val="single space Char,Текст сноски Знак Char,Footnote Text Char Char Char Char,FOOTNOTES Char,fn Char,Footnote Text Char Char Char Char Char Char Char Char Char Char Char,ft2 Char,f Char Char,Footnote Text Ch Char"/>
    <w:basedOn w:val="DefaultParagraphFont"/>
    <w:link w:val="FootnoteText"/>
    <w:uiPriority w:val="99"/>
    <w:locked/>
    <w:rsid w:val="00295988"/>
    <w:rPr>
      <w:rFonts w:ascii="Calibri" w:hAnsi="Calibri" w:cs="Times New Roman"/>
      <w:sz w:val="20"/>
      <w:szCs w:val="20"/>
      <w:lang w:val="en-IE"/>
    </w:rPr>
  </w:style>
  <w:style w:type="character" w:styleId="FootnoteReference">
    <w:name w:val="footnote reference"/>
    <w:aliases w:val="Footnotes refss"/>
    <w:basedOn w:val="DefaultParagraphFont"/>
    <w:uiPriority w:val="99"/>
    <w:rsid w:val="00295988"/>
    <w:rPr>
      <w:rFonts w:cs="Times New Roman"/>
      <w:vertAlign w:val="superscript"/>
    </w:rPr>
  </w:style>
  <w:style w:type="character" w:styleId="Hyperlink">
    <w:name w:val="Hyperlink"/>
    <w:basedOn w:val="DefaultParagraphFont"/>
    <w:uiPriority w:val="99"/>
    <w:rsid w:val="00295988"/>
    <w:rPr>
      <w:rFonts w:cs="Times New Roman"/>
      <w:color w:val="0563C1"/>
      <w:u w:val="single"/>
    </w:rPr>
  </w:style>
  <w:style w:type="paragraph" w:customStyle="1" w:styleId="section1">
    <w:name w:val="section1"/>
    <w:basedOn w:val="Normal"/>
    <w:uiPriority w:val="99"/>
    <w:rsid w:val="00084325"/>
    <w:pPr>
      <w:spacing w:before="100" w:beforeAutospacing="1" w:after="100" w:afterAutospacing="1" w:line="240" w:lineRule="auto"/>
    </w:pPr>
    <w:rPr>
      <w:rFonts w:ascii="Times New Roman" w:hAnsi="Times New Roman"/>
      <w:sz w:val="24"/>
      <w:szCs w:val="24"/>
    </w:rPr>
  </w:style>
  <w:style w:type="paragraph" w:styleId="BodyTextIndent">
    <w:name w:val="Body Text Indent"/>
    <w:basedOn w:val="Normal"/>
    <w:link w:val="BodyTextIndentChar"/>
    <w:uiPriority w:val="99"/>
    <w:semiHidden/>
    <w:rsid w:val="00084325"/>
    <w:pPr>
      <w:spacing w:after="0" w:line="240" w:lineRule="auto"/>
      <w:ind w:left="720" w:hanging="720"/>
    </w:pPr>
    <w:rPr>
      <w:rFonts w:ascii="Arial" w:eastAsia="Times New Roman" w:hAnsi="Arial" w:cs="Arial"/>
      <w:b/>
      <w:bCs/>
      <w:sz w:val="24"/>
      <w:szCs w:val="24"/>
      <w:lang w:val="fr-FR"/>
    </w:rPr>
  </w:style>
  <w:style w:type="character" w:customStyle="1" w:styleId="BodyTextIndentChar">
    <w:name w:val="Body Text Indent Char"/>
    <w:basedOn w:val="DefaultParagraphFont"/>
    <w:link w:val="BodyTextIndent"/>
    <w:uiPriority w:val="99"/>
    <w:semiHidden/>
    <w:locked/>
    <w:rsid w:val="00084325"/>
    <w:rPr>
      <w:rFonts w:ascii="Arial" w:hAnsi="Arial" w:cs="Arial"/>
      <w:b/>
      <w:bCs/>
      <w:sz w:val="24"/>
      <w:szCs w:val="24"/>
      <w:lang w:val="fr-FR"/>
    </w:rPr>
  </w:style>
  <w:style w:type="character" w:styleId="CommentReference">
    <w:name w:val="annotation reference"/>
    <w:basedOn w:val="DefaultParagraphFont"/>
    <w:uiPriority w:val="99"/>
    <w:semiHidden/>
    <w:rsid w:val="00295DAC"/>
    <w:rPr>
      <w:rFonts w:cs="Times New Roman"/>
      <w:sz w:val="16"/>
    </w:rPr>
  </w:style>
  <w:style w:type="paragraph" w:styleId="CommentText">
    <w:name w:val="annotation text"/>
    <w:basedOn w:val="Normal"/>
    <w:link w:val="CommentTextChar"/>
    <w:uiPriority w:val="99"/>
    <w:semiHidden/>
    <w:rsid w:val="00295DAC"/>
    <w:pPr>
      <w:spacing w:after="0" w:line="240" w:lineRule="auto"/>
    </w:pPr>
    <w:rPr>
      <w:rFonts w:ascii="Arial" w:eastAsia="Times New Roman" w:hAnsi="Arial" w:cs="Arial (W1)"/>
      <w:sz w:val="20"/>
      <w:szCs w:val="20"/>
      <w:lang w:eastAsia="en-GB"/>
    </w:rPr>
  </w:style>
  <w:style w:type="character" w:customStyle="1" w:styleId="CommentTextChar">
    <w:name w:val="Comment Text Char"/>
    <w:basedOn w:val="DefaultParagraphFont"/>
    <w:link w:val="CommentText"/>
    <w:uiPriority w:val="99"/>
    <w:semiHidden/>
    <w:locked/>
    <w:rsid w:val="00295DAC"/>
    <w:rPr>
      <w:rFonts w:ascii="Arial" w:hAnsi="Arial" w:cs="Arial (W1)"/>
      <w:sz w:val="20"/>
      <w:szCs w:val="20"/>
      <w:lang w:eastAsia="en-GB"/>
    </w:rPr>
  </w:style>
  <w:style w:type="paragraph" w:styleId="CommentSubject">
    <w:name w:val="annotation subject"/>
    <w:basedOn w:val="CommentText"/>
    <w:next w:val="CommentText"/>
    <w:link w:val="CommentSubjectChar"/>
    <w:uiPriority w:val="99"/>
    <w:semiHidden/>
    <w:rsid w:val="00C40614"/>
    <w:pPr>
      <w:spacing w:after="160"/>
    </w:pPr>
    <w:rPr>
      <w:rFonts w:ascii="Calibri" w:eastAsia="Calibri" w:hAnsi="Calibri" w:cs="Times New Roman"/>
      <w:b/>
      <w:bCs/>
      <w:lang w:eastAsia="en-US"/>
    </w:rPr>
  </w:style>
  <w:style w:type="character" w:customStyle="1" w:styleId="CommentSubjectChar">
    <w:name w:val="Comment Subject Char"/>
    <w:basedOn w:val="CommentTextChar"/>
    <w:link w:val="CommentSubject"/>
    <w:uiPriority w:val="99"/>
    <w:semiHidden/>
    <w:locked/>
    <w:rsid w:val="00C40614"/>
    <w:rPr>
      <w:rFonts w:ascii="Arial" w:hAnsi="Arial" w:cs="Arial (W1)"/>
      <w:b/>
      <w:bCs/>
      <w:sz w:val="20"/>
      <w:szCs w:val="20"/>
      <w:lang w:eastAsia="en-GB"/>
    </w:rPr>
  </w:style>
  <w:style w:type="paragraph" w:styleId="NormalWeb">
    <w:name w:val="Normal (Web)"/>
    <w:basedOn w:val="Normal"/>
    <w:uiPriority w:val="99"/>
    <w:rsid w:val="005B5BF0"/>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99"/>
    <w:qFormat/>
    <w:rsid w:val="005B5BF0"/>
    <w:rPr>
      <w:rFonts w:cs="Times New Roman"/>
      <w:i/>
      <w:iCs/>
    </w:rPr>
  </w:style>
  <w:style w:type="paragraph" w:customStyle="1" w:styleId="Body">
    <w:name w:val="Body"/>
    <w:uiPriority w:val="99"/>
    <w:rsid w:val="00306FFF"/>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cs="Calibri"/>
      <w:color w:val="000000"/>
      <w:u w:color="000000"/>
    </w:rPr>
  </w:style>
  <w:style w:type="character" w:customStyle="1" w:styleId="Hyperlink0">
    <w:name w:val="Hyperlink.0"/>
    <w:basedOn w:val="DefaultParagraphFont"/>
    <w:uiPriority w:val="99"/>
    <w:rsid w:val="00306FFF"/>
    <w:rPr>
      <w:rFonts w:ascii="Verdana" w:hAnsi="Verdana" w:cs="Verdana"/>
      <w:color w:val="0000FF"/>
      <w:sz w:val="22"/>
      <w:szCs w:val="22"/>
      <w:u w:val="single" w:color="0000FF"/>
    </w:rPr>
  </w:style>
  <w:style w:type="character" w:customStyle="1" w:styleId="Hyperlink2">
    <w:name w:val="Hyperlink.2"/>
    <w:basedOn w:val="DefaultParagraphFont"/>
    <w:uiPriority w:val="99"/>
    <w:rsid w:val="00306FFF"/>
    <w:rPr>
      <w:rFonts w:ascii="Verdana" w:hAnsi="Verdana" w:cs="Verdana"/>
      <w:color w:val="0000FF"/>
      <w:u w:val="single" w:color="0000FF"/>
    </w:rPr>
  </w:style>
  <w:style w:type="paragraph" w:customStyle="1" w:styleId="bodytextitalicindent">
    <w:name w:val="body text italic indent"/>
    <w:basedOn w:val="Normal"/>
    <w:uiPriority w:val="99"/>
    <w:rsid w:val="008F2722"/>
    <w:pPr>
      <w:spacing w:before="200" w:after="0" w:line="276" w:lineRule="auto"/>
      <w:ind w:left="567"/>
      <w:outlineLvl w:val="2"/>
    </w:pPr>
    <w:rPr>
      <w:rFonts w:ascii="Helvetica" w:eastAsia="Times New Roman" w:hAnsi="Helvetica"/>
      <w:bCs/>
      <w:i/>
      <w:color w:val="000000"/>
      <w:sz w:val="24"/>
      <w:szCs w:val="28"/>
      <w:lang w:val="en-US" w:eastAsia="ja-JP"/>
    </w:rPr>
  </w:style>
  <w:style w:type="paragraph" w:customStyle="1" w:styleId="parabusinessitemheading">
    <w:name w:val="parabusinessitemheading"/>
    <w:basedOn w:val="Normal"/>
    <w:uiPriority w:val="99"/>
    <w:rsid w:val="0079614E"/>
    <w:pPr>
      <w:spacing w:before="100" w:beforeAutospacing="1" w:after="100" w:afterAutospacing="1" w:line="240" w:lineRule="auto"/>
    </w:pPr>
    <w:rPr>
      <w:rFonts w:ascii="Times New Roman" w:hAnsi="Times New Roman"/>
      <w:sz w:val="24"/>
      <w:szCs w:val="24"/>
      <w:lang w:eastAsia="en-GB"/>
    </w:rPr>
  </w:style>
  <w:style w:type="paragraph" w:customStyle="1" w:styleId="paradebatetimingrubric">
    <w:name w:val="paradebatetimingrubric"/>
    <w:basedOn w:val="Normal"/>
    <w:uiPriority w:val="99"/>
    <w:rsid w:val="0079614E"/>
    <w:pPr>
      <w:spacing w:before="100" w:beforeAutospacing="1" w:after="100" w:afterAutospacing="1" w:line="240" w:lineRule="auto"/>
    </w:pPr>
    <w:rPr>
      <w:rFonts w:ascii="Times New Roman" w:hAnsi="Times New Roman"/>
      <w:sz w:val="24"/>
      <w:szCs w:val="24"/>
      <w:lang w:eastAsia="en-GB"/>
    </w:rPr>
  </w:style>
  <w:style w:type="paragraph" w:customStyle="1" w:styleId="paramotionsponsor">
    <w:name w:val="paramotionsponsor"/>
    <w:basedOn w:val="Normal"/>
    <w:uiPriority w:val="99"/>
    <w:rsid w:val="0079614E"/>
    <w:pPr>
      <w:spacing w:before="100" w:beforeAutospacing="1" w:after="100" w:afterAutospacing="1" w:line="240" w:lineRule="auto"/>
    </w:pPr>
    <w:rPr>
      <w:rFonts w:ascii="Times New Roman" w:hAnsi="Times New Roman"/>
      <w:sz w:val="24"/>
      <w:szCs w:val="24"/>
      <w:lang w:eastAsia="en-GB"/>
    </w:rPr>
  </w:style>
  <w:style w:type="paragraph" w:customStyle="1" w:styleId="paramotiontext">
    <w:name w:val="paramotiontext"/>
    <w:basedOn w:val="Normal"/>
    <w:uiPriority w:val="99"/>
    <w:rsid w:val="0079614E"/>
    <w:pPr>
      <w:spacing w:before="100" w:beforeAutospacing="1" w:after="100" w:afterAutospacing="1" w:line="240" w:lineRule="auto"/>
    </w:pPr>
    <w:rPr>
      <w:rFonts w:ascii="Times New Roman" w:hAnsi="Times New Roman"/>
      <w:sz w:val="24"/>
      <w:szCs w:val="24"/>
      <w:lang w:eastAsia="en-GB"/>
    </w:rPr>
  </w:style>
  <w:style w:type="paragraph" w:customStyle="1" w:styleId="paranotestag">
    <w:name w:val="paranotestag"/>
    <w:basedOn w:val="Normal"/>
    <w:uiPriority w:val="99"/>
    <w:rsid w:val="0079614E"/>
    <w:pPr>
      <w:spacing w:before="100" w:beforeAutospacing="1" w:after="100" w:afterAutospacing="1" w:line="240" w:lineRule="auto"/>
    </w:pPr>
    <w:rPr>
      <w:rFonts w:ascii="Times New Roman" w:hAnsi="Times New Roman"/>
      <w:sz w:val="24"/>
      <w:szCs w:val="24"/>
      <w:lang w:eastAsia="en-GB"/>
    </w:rPr>
  </w:style>
  <w:style w:type="paragraph" w:customStyle="1" w:styleId="paranotestext">
    <w:name w:val="paranotestext"/>
    <w:basedOn w:val="Normal"/>
    <w:uiPriority w:val="99"/>
    <w:rsid w:val="0079614E"/>
    <w:pPr>
      <w:spacing w:before="100" w:beforeAutospacing="1" w:after="100" w:afterAutospacing="1" w:line="240" w:lineRule="auto"/>
    </w:pPr>
    <w:rPr>
      <w:rFonts w:ascii="Times New Roman" w:hAnsi="Times New Roman"/>
      <w:sz w:val="24"/>
      <w:szCs w:val="24"/>
      <w:lang w:eastAsia="en-GB"/>
    </w:rPr>
  </w:style>
  <w:style w:type="paragraph" w:customStyle="1" w:styleId="paraamendmentnumber">
    <w:name w:val="paraamendmentnumber"/>
    <w:basedOn w:val="Normal"/>
    <w:uiPriority w:val="99"/>
    <w:rsid w:val="0079614E"/>
    <w:pPr>
      <w:spacing w:before="100" w:beforeAutospacing="1" w:after="100" w:afterAutospacing="1" w:line="240" w:lineRule="auto"/>
    </w:pPr>
    <w:rPr>
      <w:rFonts w:ascii="Times New Roman" w:hAnsi="Times New Roman"/>
      <w:sz w:val="24"/>
      <w:szCs w:val="24"/>
      <w:lang w:eastAsia="en-GB"/>
    </w:rPr>
  </w:style>
  <w:style w:type="paragraph" w:customStyle="1" w:styleId="paraamendmentsponsor">
    <w:name w:val="paraamendmentsponsor"/>
    <w:basedOn w:val="Normal"/>
    <w:uiPriority w:val="99"/>
    <w:rsid w:val="0079614E"/>
    <w:pPr>
      <w:spacing w:before="100" w:beforeAutospacing="1" w:after="100" w:afterAutospacing="1" w:line="240" w:lineRule="auto"/>
    </w:pPr>
    <w:rPr>
      <w:rFonts w:ascii="Times New Roman" w:hAnsi="Times New Roman"/>
      <w:sz w:val="24"/>
      <w:szCs w:val="24"/>
      <w:lang w:eastAsia="en-GB"/>
    </w:rPr>
  </w:style>
  <w:style w:type="paragraph" w:customStyle="1" w:styleId="paramotionsub-paragraph">
    <w:name w:val="paramotionsub-paragraph"/>
    <w:basedOn w:val="Normal"/>
    <w:uiPriority w:val="99"/>
    <w:rsid w:val="0079614E"/>
    <w:pPr>
      <w:spacing w:before="100" w:beforeAutospacing="1" w:after="100" w:afterAutospacing="1" w:line="240" w:lineRule="auto"/>
    </w:pPr>
    <w:rPr>
      <w:rFonts w:ascii="Times New Roman" w:hAnsi="Times New Roman"/>
      <w:sz w:val="24"/>
      <w:szCs w:val="24"/>
      <w:lang w:eastAsia="en-GB"/>
    </w:rPr>
  </w:style>
  <w:style w:type="character" w:customStyle="1" w:styleId="charstandingorderreference">
    <w:name w:val="charstandingorderreference"/>
    <w:basedOn w:val="DefaultParagraphFont"/>
    <w:uiPriority w:val="99"/>
    <w:rsid w:val="0079614E"/>
    <w:rPr>
      <w:rFonts w:cs="Times New Roman"/>
    </w:rPr>
  </w:style>
  <w:style w:type="character" w:customStyle="1" w:styleId="charhyperlink">
    <w:name w:val="charhyperlink"/>
    <w:basedOn w:val="DefaultParagraphFont"/>
    <w:uiPriority w:val="99"/>
    <w:rsid w:val="0079614E"/>
    <w:rPr>
      <w:rFonts w:cs="Times New Roman"/>
    </w:rPr>
  </w:style>
  <w:style w:type="paragraph" w:customStyle="1" w:styleId="CM43">
    <w:name w:val="CM43"/>
    <w:basedOn w:val="Normal"/>
    <w:next w:val="Normal"/>
    <w:uiPriority w:val="99"/>
    <w:rsid w:val="0079614E"/>
    <w:pPr>
      <w:autoSpaceDE w:val="0"/>
      <w:autoSpaceDN w:val="0"/>
      <w:adjustRightInd w:val="0"/>
      <w:spacing w:after="0" w:line="240" w:lineRule="auto"/>
    </w:pPr>
    <w:rPr>
      <w:rFonts w:ascii="Verdana" w:hAnsi="Verdana"/>
      <w:sz w:val="24"/>
      <w:szCs w:val="24"/>
    </w:rPr>
  </w:style>
  <w:style w:type="character" w:customStyle="1" w:styleId="s6b621b36">
    <w:name w:val="s6b621b36"/>
    <w:basedOn w:val="DefaultParagraphFont"/>
    <w:uiPriority w:val="99"/>
    <w:rsid w:val="0079614E"/>
    <w:rPr>
      <w:rFonts w:cs="Times New Roman"/>
    </w:rPr>
  </w:style>
  <w:style w:type="character" w:customStyle="1" w:styleId="ft">
    <w:name w:val="ft"/>
    <w:basedOn w:val="DefaultParagraphFont"/>
    <w:uiPriority w:val="99"/>
    <w:rsid w:val="0079614E"/>
    <w:rPr>
      <w:rFonts w:cs="Times New Roman"/>
    </w:rPr>
  </w:style>
  <w:style w:type="paragraph" w:customStyle="1" w:styleId="CM38">
    <w:name w:val="CM38"/>
    <w:basedOn w:val="Normal"/>
    <w:next w:val="Normal"/>
    <w:uiPriority w:val="99"/>
    <w:rsid w:val="0079614E"/>
    <w:pPr>
      <w:autoSpaceDE w:val="0"/>
      <w:autoSpaceDN w:val="0"/>
      <w:adjustRightInd w:val="0"/>
      <w:spacing w:after="0" w:line="240" w:lineRule="auto"/>
    </w:pPr>
    <w:rPr>
      <w:rFonts w:ascii="Verdana" w:hAnsi="Verdana"/>
      <w:sz w:val="24"/>
      <w:szCs w:val="24"/>
    </w:rPr>
  </w:style>
  <w:style w:type="paragraph" w:customStyle="1" w:styleId="CM41">
    <w:name w:val="CM41"/>
    <w:basedOn w:val="Normal"/>
    <w:next w:val="Normal"/>
    <w:uiPriority w:val="99"/>
    <w:rsid w:val="0079614E"/>
    <w:pPr>
      <w:autoSpaceDE w:val="0"/>
      <w:autoSpaceDN w:val="0"/>
      <w:adjustRightInd w:val="0"/>
      <w:spacing w:after="0" w:line="240" w:lineRule="auto"/>
    </w:pPr>
    <w:rPr>
      <w:rFonts w:ascii="Verdana" w:hAnsi="Verdana"/>
      <w:sz w:val="24"/>
      <w:szCs w:val="24"/>
    </w:rPr>
  </w:style>
  <w:style w:type="character" w:styleId="Strong">
    <w:name w:val="Strong"/>
    <w:basedOn w:val="DefaultParagraphFont"/>
    <w:uiPriority w:val="99"/>
    <w:qFormat/>
    <w:rsid w:val="0079614E"/>
    <w:rPr>
      <w:rFonts w:cs="Times New Roman"/>
      <w:b/>
      <w:bCs/>
    </w:rPr>
  </w:style>
  <w:style w:type="paragraph" w:customStyle="1" w:styleId="Default">
    <w:name w:val="Default"/>
    <w:uiPriority w:val="99"/>
    <w:rsid w:val="001D3490"/>
    <w:pPr>
      <w:autoSpaceDE w:val="0"/>
      <w:autoSpaceDN w:val="0"/>
      <w:adjustRightInd w:val="0"/>
    </w:pPr>
    <w:rPr>
      <w:rFonts w:ascii="Verdana" w:hAnsi="Verdana"/>
      <w:color w:val="000000"/>
      <w:sz w:val="24"/>
      <w:szCs w:val="24"/>
      <w:lang w:val="en-US" w:eastAsia="en-US"/>
    </w:rPr>
  </w:style>
  <w:style w:type="character" w:styleId="HTMLCite">
    <w:name w:val="HTML Cite"/>
    <w:basedOn w:val="DefaultParagraphFont"/>
    <w:uiPriority w:val="99"/>
    <w:rsid w:val="001D3490"/>
    <w:rPr>
      <w:rFonts w:cs="Times New Roman"/>
      <w:i/>
      <w:iCs/>
    </w:rPr>
  </w:style>
  <w:style w:type="paragraph" w:customStyle="1" w:styleId="tabbed">
    <w:name w:val="tabbed"/>
    <w:basedOn w:val="Normal"/>
    <w:uiPriority w:val="99"/>
    <w:rsid w:val="000C375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sclmember">
    <w:name w:val="hs_clmember"/>
    <w:basedOn w:val="DefaultParagraphFont"/>
    <w:uiPriority w:val="99"/>
    <w:rsid w:val="000C375C"/>
    <w:rPr>
      <w:rFonts w:cs="Times New Roman"/>
    </w:rPr>
  </w:style>
  <w:style w:type="character" w:customStyle="1" w:styleId="apple-converted-space">
    <w:name w:val="apple-converted-space"/>
    <w:basedOn w:val="DefaultParagraphFont"/>
    <w:rsid w:val="000C375C"/>
    <w:rPr>
      <w:rFonts w:cs="Times New Roman"/>
    </w:rPr>
  </w:style>
  <w:style w:type="character" w:customStyle="1" w:styleId="ayesnumber">
    <w:name w:val="ayesnumber"/>
    <w:basedOn w:val="DefaultParagraphFont"/>
    <w:uiPriority w:val="99"/>
    <w:rsid w:val="000C375C"/>
    <w:rPr>
      <w:rFonts w:cs="Times New Roman"/>
    </w:rPr>
  </w:style>
  <w:style w:type="character" w:customStyle="1" w:styleId="noesnumber">
    <w:name w:val="noesnumber"/>
    <w:basedOn w:val="DefaultParagraphFont"/>
    <w:uiPriority w:val="99"/>
    <w:rsid w:val="000C375C"/>
    <w:rPr>
      <w:rFonts w:cs="Times New Roman"/>
    </w:rPr>
  </w:style>
  <w:style w:type="character" w:customStyle="1" w:styleId="number">
    <w:name w:val="number"/>
    <w:basedOn w:val="DefaultParagraphFont"/>
    <w:uiPriority w:val="99"/>
    <w:rsid w:val="000C375C"/>
    <w:rPr>
      <w:rFonts w:cs="Times New Roman"/>
    </w:rPr>
  </w:style>
  <w:style w:type="paragraph" w:customStyle="1" w:styleId="hsamendmentlevel0">
    <w:name w:val="hs_amendmentlevel0"/>
    <w:basedOn w:val="Normal"/>
    <w:uiPriority w:val="99"/>
    <w:rsid w:val="000C375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hsamendmentlevel2">
    <w:name w:val="hs_amendmentlevel2"/>
    <w:basedOn w:val="Normal"/>
    <w:uiPriority w:val="99"/>
    <w:rsid w:val="000C375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hsamendmentlevel1">
    <w:name w:val="hs_amendmentlevel1"/>
    <w:basedOn w:val="Normal"/>
    <w:uiPriority w:val="99"/>
    <w:rsid w:val="000C375C"/>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hsbrev">
    <w:name w:val="hs_brev"/>
    <w:basedOn w:val="Normal"/>
    <w:uiPriority w:val="99"/>
    <w:rsid w:val="008A57D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tab-span">
    <w:name w:val="apple-tab-span"/>
    <w:basedOn w:val="DefaultParagraphFont"/>
    <w:uiPriority w:val="99"/>
    <w:rsid w:val="00482F27"/>
    <w:rPr>
      <w:rFonts w:cs="Times New Roman"/>
    </w:rPr>
  </w:style>
  <w:style w:type="character" w:styleId="FollowedHyperlink">
    <w:name w:val="FollowedHyperlink"/>
    <w:basedOn w:val="DefaultParagraphFont"/>
    <w:uiPriority w:val="99"/>
    <w:semiHidden/>
    <w:rsid w:val="00340A59"/>
    <w:rPr>
      <w:rFonts w:cs="Times New Roman"/>
      <w:color w:val="954F72"/>
      <w:u w:val="single"/>
    </w:rPr>
  </w:style>
  <w:style w:type="table" w:styleId="TableGrid">
    <w:name w:val="Table Grid"/>
    <w:basedOn w:val="TableNormal"/>
    <w:uiPriority w:val="99"/>
    <w:rsid w:val="00A625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uiPriority w:val="99"/>
    <w:rsid w:val="008411F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legclearfix">
    <w:name w:val="legclearfix"/>
    <w:basedOn w:val="Normal"/>
    <w:uiPriority w:val="99"/>
    <w:rsid w:val="008411F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egds">
    <w:name w:val="legds"/>
    <w:basedOn w:val="DefaultParagraphFont"/>
    <w:uiPriority w:val="99"/>
    <w:rsid w:val="008411F2"/>
    <w:rPr>
      <w:rFonts w:cs="Times New Roman"/>
    </w:rPr>
  </w:style>
  <w:style w:type="paragraph" w:customStyle="1" w:styleId="quote1withbracewithquo">
    <w:name w:val="quote1withbracewithquo"/>
    <w:basedOn w:val="Normal"/>
    <w:uiPriority w:val="99"/>
    <w:rsid w:val="00632EA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quotenumberwithalphawithquote">
    <w:name w:val="quotenumberwithalphawithquote"/>
    <w:basedOn w:val="Normal"/>
    <w:uiPriority w:val="99"/>
    <w:rsid w:val="00632EA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olumnnum">
    <w:name w:val="columnnum"/>
    <w:basedOn w:val="Normal"/>
    <w:uiPriority w:val="99"/>
    <w:rsid w:val="00632EA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Quote2">
    <w:name w:val="Quote2"/>
    <w:basedOn w:val="Normal"/>
    <w:uiPriority w:val="99"/>
    <w:rsid w:val="003F321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quote1withsecond">
    <w:name w:val="quote1withsecond"/>
    <w:basedOn w:val="Normal"/>
    <w:uiPriority w:val="99"/>
    <w:rsid w:val="00486EA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quote1withbraceonly">
    <w:name w:val="quote1withbraceonly"/>
    <w:basedOn w:val="Normal"/>
    <w:uiPriority w:val="99"/>
    <w:rsid w:val="002966F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quotenofirst">
    <w:name w:val="quotenofirst"/>
    <w:basedOn w:val="DefaultParagraphFont"/>
    <w:uiPriority w:val="99"/>
    <w:rsid w:val="002966F7"/>
    <w:rPr>
      <w:rFonts w:cs="Times New Roman"/>
    </w:rPr>
  </w:style>
  <w:style w:type="paragraph" w:customStyle="1" w:styleId="quote2withsecondalpha">
    <w:name w:val="quote2withsecondalpha"/>
    <w:basedOn w:val="Normal"/>
    <w:uiPriority w:val="99"/>
    <w:rsid w:val="004207B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oweralphabrct">
    <w:name w:val="loweralphabrct"/>
    <w:basedOn w:val="DefaultParagraphFont"/>
    <w:uiPriority w:val="99"/>
    <w:rsid w:val="004207BC"/>
    <w:rPr>
      <w:rFonts w:cs="Times New Roman"/>
    </w:rPr>
  </w:style>
  <w:style w:type="paragraph" w:customStyle="1" w:styleId="quote2withindent2">
    <w:name w:val="quote2withindent2"/>
    <w:basedOn w:val="Normal"/>
    <w:uiPriority w:val="99"/>
    <w:rsid w:val="004207BC"/>
    <w:pPr>
      <w:spacing w:before="100" w:beforeAutospacing="1" w:after="100" w:afterAutospacing="1" w:line="240" w:lineRule="auto"/>
    </w:pPr>
    <w:rPr>
      <w:rFonts w:ascii="Times New Roman" w:eastAsia="Times New Roman" w:hAnsi="Times New Roman"/>
      <w:sz w:val="24"/>
      <w:szCs w:val="24"/>
      <w:lang w:eastAsia="en-GB"/>
    </w:rPr>
  </w:style>
  <w:style w:type="paragraph" w:styleId="PlainText">
    <w:name w:val="Plain Text"/>
    <w:basedOn w:val="Normal"/>
    <w:link w:val="PlainTextChar"/>
    <w:uiPriority w:val="99"/>
    <w:rsid w:val="002127F2"/>
    <w:pPr>
      <w:spacing w:after="0" w:line="240" w:lineRule="auto"/>
    </w:pPr>
    <w:rPr>
      <w:szCs w:val="21"/>
    </w:rPr>
  </w:style>
  <w:style w:type="character" w:customStyle="1" w:styleId="PlainTextChar">
    <w:name w:val="Plain Text Char"/>
    <w:basedOn w:val="DefaultParagraphFont"/>
    <w:link w:val="PlainText"/>
    <w:uiPriority w:val="99"/>
    <w:locked/>
    <w:rsid w:val="002127F2"/>
    <w:rPr>
      <w:rFonts w:ascii="Calibri" w:hAnsi="Calibri" w:cs="Times New Roman"/>
      <w:sz w:val="21"/>
      <w:szCs w:val="21"/>
    </w:rPr>
  </w:style>
  <w:style w:type="paragraph" w:customStyle="1" w:styleId="legrhs">
    <w:name w:val="legrhs"/>
    <w:basedOn w:val="Normal"/>
    <w:uiPriority w:val="99"/>
    <w:rsid w:val="00A11195"/>
    <w:pPr>
      <w:spacing w:before="100" w:beforeAutospacing="1" w:after="100" w:afterAutospacing="1" w:line="240" w:lineRule="auto"/>
    </w:pPr>
    <w:rPr>
      <w:rFonts w:ascii="Times New Roman" w:eastAsia="Times New Roman" w:hAnsi="Times New Roman"/>
      <w:sz w:val="24"/>
      <w:szCs w:val="24"/>
      <w:lang w:eastAsia="en-GB"/>
    </w:rPr>
  </w:style>
  <w:style w:type="paragraph" w:styleId="ListBullet">
    <w:name w:val="List Bullet"/>
    <w:basedOn w:val="Normal"/>
    <w:uiPriority w:val="99"/>
    <w:rsid w:val="00D8776A"/>
    <w:pPr>
      <w:numPr>
        <w:numId w:val="2"/>
      </w:numPr>
      <w:contextualSpacing/>
    </w:pPr>
  </w:style>
  <w:style w:type="character" w:customStyle="1" w:styleId="legterm">
    <w:name w:val="legterm"/>
    <w:basedOn w:val="DefaultParagraphFont"/>
    <w:uiPriority w:val="99"/>
    <w:rsid w:val="002F3708"/>
    <w:rPr>
      <w:rFonts w:cs="Times New Roman"/>
    </w:rPr>
  </w:style>
  <w:style w:type="paragraph" w:customStyle="1" w:styleId="BodyA">
    <w:name w:val="Body A"/>
    <w:uiPriority w:val="99"/>
    <w:rsid w:val="0091235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Arial Unicode MS"/>
      <w:color w:val="000000"/>
      <w:sz w:val="24"/>
      <w:szCs w:val="24"/>
      <w:u w:color="000000"/>
      <w:lang w:val="en-US"/>
    </w:rPr>
  </w:style>
  <w:style w:type="paragraph" w:customStyle="1" w:styleId="Quote3">
    <w:name w:val="Quote3"/>
    <w:basedOn w:val="Normal"/>
    <w:uiPriority w:val="99"/>
    <w:rsid w:val="00FE3A72"/>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Quote4">
    <w:name w:val="Quote4"/>
    <w:basedOn w:val="Normal"/>
    <w:uiPriority w:val="99"/>
    <w:rsid w:val="001243D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lug-pub-date-pop">
    <w:name w:val="slug-pub-date-pop"/>
    <w:uiPriority w:val="99"/>
    <w:rsid w:val="00FA7D5B"/>
  </w:style>
  <w:style w:type="character" w:customStyle="1" w:styleId="pop-slug-vol">
    <w:name w:val="pop-slug-vol"/>
    <w:uiPriority w:val="99"/>
    <w:rsid w:val="00FA7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027156">
      <w:marLeft w:val="0"/>
      <w:marRight w:val="0"/>
      <w:marTop w:val="0"/>
      <w:marBottom w:val="0"/>
      <w:divBdr>
        <w:top w:val="none" w:sz="0" w:space="0" w:color="auto"/>
        <w:left w:val="none" w:sz="0" w:space="0" w:color="auto"/>
        <w:bottom w:val="none" w:sz="0" w:space="0" w:color="auto"/>
        <w:right w:val="none" w:sz="0" w:space="0" w:color="auto"/>
      </w:divBdr>
      <w:divsChild>
        <w:div w:id="1692027154">
          <w:marLeft w:val="0"/>
          <w:marRight w:val="0"/>
          <w:marTop w:val="0"/>
          <w:marBottom w:val="0"/>
          <w:divBdr>
            <w:top w:val="none" w:sz="0" w:space="0" w:color="auto"/>
            <w:left w:val="none" w:sz="0" w:space="0" w:color="auto"/>
            <w:bottom w:val="none" w:sz="0" w:space="0" w:color="auto"/>
            <w:right w:val="none" w:sz="0" w:space="0" w:color="auto"/>
          </w:divBdr>
          <w:divsChild>
            <w:div w:id="1692027153">
              <w:marLeft w:val="0"/>
              <w:marRight w:val="0"/>
              <w:marTop w:val="0"/>
              <w:marBottom w:val="0"/>
              <w:divBdr>
                <w:top w:val="none" w:sz="0" w:space="0" w:color="auto"/>
                <w:left w:val="none" w:sz="0" w:space="0" w:color="auto"/>
                <w:bottom w:val="none" w:sz="0" w:space="0" w:color="auto"/>
                <w:right w:val="none" w:sz="0" w:space="0" w:color="auto"/>
              </w:divBdr>
            </w:div>
            <w:div w:id="1692027282">
              <w:marLeft w:val="0"/>
              <w:marRight w:val="0"/>
              <w:marTop w:val="0"/>
              <w:marBottom w:val="240"/>
              <w:divBdr>
                <w:top w:val="none" w:sz="0" w:space="0" w:color="auto"/>
                <w:left w:val="none" w:sz="0" w:space="0" w:color="auto"/>
                <w:bottom w:val="none" w:sz="0" w:space="0" w:color="auto"/>
                <w:right w:val="none" w:sz="0" w:space="0" w:color="auto"/>
              </w:divBdr>
              <w:divsChild>
                <w:div w:id="1692027157">
                  <w:marLeft w:val="960"/>
                  <w:marRight w:val="0"/>
                  <w:marTop w:val="0"/>
                  <w:marBottom w:val="240"/>
                  <w:divBdr>
                    <w:top w:val="none" w:sz="0" w:space="0" w:color="auto"/>
                    <w:left w:val="none" w:sz="0" w:space="0" w:color="auto"/>
                    <w:bottom w:val="none" w:sz="0" w:space="0" w:color="auto"/>
                    <w:right w:val="none" w:sz="0" w:space="0" w:color="auto"/>
                  </w:divBdr>
                </w:div>
                <w:div w:id="1692027160">
                  <w:marLeft w:val="960"/>
                  <w:marRight w:val="0"/>
                  <w:marTop w:val="0"/>
                  <w:marBottom w:val="240"/>
                  <w:divBdr>
                    <w:top w:val="none" w:sz="0" w:space="0" w:color="auto"/>
                    <w:left w:val="none" w:sz="0" w:space="0" w:color="auto"/>
                    <w:bottom w:val="none" w:sz="0" w:space="0" w:color="auto"/>
                    <w:right w:val="none" w:sz="0" w:space="0" w:color="auto"/>
                  </w:divBdr>
                </w:div>
                <w:div w:id="1692027162">
                  <w:marLeft w:val="960"/>
                  <w:marRight w:val="0"/>
                  <w:marTop w:val="0"/>
                  <w:marBottom w:val="240"/>
                  <w:divBdr>
                    <w:top w:val="none" w:sz="0" w:space="0" w:color="auto"/>
                    <w:left w:val="none" w:sz="0" w:space="0" w:color="auto"/>
                    <w:bottom w:val="none" w:sz="0" w:space="0" w:color="auto"/>
                    <w:right w:val="none" w:sz="0" w:space="0" w:color="auto"/>
                  </w:divBdr>
                </w:div>
              </w:divsChild>
            </w:div>
          </w:divsChild>
        </w:div>
        <w:div w:id="1692027155">
          <w:marLeft w:val="0"/>
          <w:marRight w:val="0"/>
          <w:marTop w:val="0"/>
          <w:marBottom w:val="0"/>
          <w:divBdr>
            <w:top w:val="none" w:sz="0" w:space="0" w:color="auto"/>
            <w:left w:val="none" w:sz="0" w:space="0" w:color="auto"/>
            <w:bottom w:val="none" w:sz="0" w:space="0" w:color="auto"/>
            <w:right w:val="none" w:sz="0" w:space="0" w:color="auto"/>
          </w:divBdr>
          <w:divsChild>
            <w:div w:id="1692027158">
              <w:marLeft w:val="0"/>
              <w:marRight w:val="0"/>
              <w:marTop w:val="0"/>
              <w:marBottom w:val="240"/>
              <w:divBdr>
                <w:top w:val="none" w:sz="0" w:space="0" w:color="auto"/>
                <w:left w:val="none" w:sz="0" w:space="0" w:color="auto"/>
                <w:bottom w:val="none" w:sz="0" w:space="0" w:color="auto"/>
                <w:right w:val="none" w:sz="0" w:space="0" w:color="auto"/>
              </w:divBdr>
            </w:div>
            <w:div w:id="16920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7159">
      <w:marLeft w:val="0"/>
      <w:marRight w:val="0"/>
      <w:marTop w:val="0"/>
      <w:marBottom w:val="0"/>
      <w:divBdr>
        <w:top w:val="none" w:sz="0" w:space="0" w:color="auto"/>
        <w:left w:val="none" w:sz="0" w:space="0" w:color="auto"/>
        <w:bottom w:val="none" w:sz="0" w:space="0" w:color="auto"/>
        <w:right w:val="none" w:sz="0" w:space="0" w:color="auto"/>
      </w:divBdr>
    </w:div>
    <w:div w:id="1692027165">
      <w:marLeft w:val="0"/>
      <w:marRight w:val="0"/>
      <w:marTop w:val="0"/>
      <w:marBottom w:val="0"/>
      <w:divBdr>
        <w:top w:val="none" w:sz="0" w:space="0" w:color="auto"/>
        <w:left w:val="none" w:sz="0" w:space="0" w:color="auto"/>
        <w:bottom w:val="none" w:sz="0" w:space="0" w:color="auto"/>
        <w:right w:val="none" w:sz="0" w:space="0" w:color="auto"/>
      </w:divBdr>
      <w:divsChild>
        <w:div w:id="1692027169">
          <w:marLeft w:val="0"/>
          <w:marRight w:val="0"/>
          <w:marTop w:val="0"/>
          <w:marBottom w:val="0"/>
          <w:divBdr>
            <w:top w:val="none" w:sz="0" w:space="0" w:color="auto"/>
            <w:left w:val="none" w:sz="0" w:space="0" w:color="auto"/>
            <w:bottom w:val="none" w:sz="0" w:space="0" w:color="auto"/>
            <w:right w:val="none" w:sz="0" w:space="0" w:color="auto"/>
          </w:divBdr>
          <w:divsChild>
            <w:div w:id="1692027182">
              <w:marLeft w:val="0"/>
              <w:marRight w:val="0"/>
              <w:marTop w:val="0"/>
              <w:marBottom w:val="0"/>
              <w:divBdr>
                <w:top w:val="none" w:sz="0" w:space="0" w:color="auto"/>
                <w:left w:val="none" w:sz="0" w:space="0" w:color="auto"/>
                <w:bottom w:val="none" w:sz="0" w:space="0" w:color="auto"/>
                <w:right w:val="none" w:sz="0" w:space="0" w:color="auto"/>
              </w:divBdr>
            </w:div>
            <w:div w:id="1692027242">
              <w:marLeft w:val="0"/>
              <w:marRight w:val="0"/>
              <w:marTop w:val="0"/>
              <w:marBottom w:val="240"/>
              <w:divBdr>
                <w:top w:val="none" w:sz="0" w:space="0" w:color="auto"/>
                <w:left w:val="none" w:sz="0" w:space="0" w:color="auto"/>
                <w:bottom w:val="none" w:sz="0" w:space="0" w:color="auto"/>
                <w:right w:val="none" w:sz="0" w:space="0" w:color="auto"/>
              </w:divBdr>
            </w:div>
          </w:divsChild>
        </w:div>
        <w:div w:id="1692027201">
          <w:marLeft w:val="0"/>
          <w:marRight w:val="0"/>
          <w:marTop w:val="0"/>
          <w:marBottom w:val="0"/>
          <w:divBdr>
            <w:top w:val="none" w:sz="0" w:space="0" w:color="auto"/>
            <w:left w:val="none" w:sz="0" w:space="0" w:color="auto"/>
            <w:bottom w:val="none" w:sz="0" w:space="0" w:color="auto"/>
            <w:right w:val="none" w:sz="0" w:space="0" w:color="auto"/>
          </w:divBdr>
          <w:divsChild>
            <w:div w:id="1692027184">
              <w:marLeft w:val="0"/>
              <w:marRight w:val="0"/>
              <w:marTop w:val="0"/>
              <w:marBottom w:val="240"/>
              <w:divBdr>
                <w:top w:val="none" w:sz="0" w:space="0" w:color="auto"/>
                <w:left w:val="none" w:sz="0" w:space="0" w:color="auto"/>
                <w:bottom w:val="none" w:sz="0" w:space="0" w:color="auto"/>
                <w:right w:val="none" w:sz="0" w:space="0" w:color="auto"/>
              </w:divBdr>
            </w:div>
            <w:div w:id="16920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7166">
      <w:marLeft w:val="0"/>
      <w:marRight w:val="0"/>
      <w:marTop w:val="0"/>
      <w:marBottom w:val="0"/>
      <w:divBdr>
        <w:top w:val="none" w:sz="0" w:space="0" w:color="auto"/>
        <w:left w:val="none" w:sz="0" w:space="0" w:color="auto"/>
        <w:bottom w:val="none" w:sz="0" w:space="0" w:color="auto"/>
        <w:right w:val="none" w:sz="0" w:space="0" w:color="auto"/>
      </w:divBdr>
      <w:divsChild>
        <w:div w:id="1692027210">
          <w:marLeft w:val="0"/>
          <w:marRight w:val="0"/>
          <w:marTop w:val="0"/>
          <w:marBottom w:val="240"/>
          <w:divBdr>
            <w:top w:val="none" w:sz="0" w:space="0" w:color="auto"/>
            <w:left w:val="none" w:sz="0" w:space="0" w:color="auto"/>
            <w:bottom w:val="none" w:sz="0" w:space="0" w:color="auto"/>
            <w:right w:val="none" w:sz="0" w:space="0" w:color="auto"/>
          </w:divBdr>
        </w:div>
      </w:divsChild>
    </w:div>
    <w:div w:id="1692027170">
      <w:marLeft w:val="0"/>
      <w:marRight w:val="0"/>
      <w:marTop w:val="0"/>
      <w:marBottom w:val="0"/>
      <w:divBdr>
        <w:top w:val="none" w:sz="0" w:space="0" w:color="auto"/>
        <w:left w:val="none" w:sz="0" w:space="0" w:color="auto"/>
        <w:bottom w:val="none" w:sz="0" w:space="0" w:color="auto"/>
        <w:right w:val="none" w:sz="0" w:space="0" w:color="auto"/>
      </w:divBdr>
    </w:div>
    <w:div w:id="1692027177">
      <w:marLeft w:val="0"/>
      <w:marRight w:val="0"/>
      <w:marTop w:val="0"/>
      <w:marBottom w:val="0"/>
      <w:divBdr>
        <w:top w:val="none" w:sz="0" w:space="0" w:color="auto"/>
        <w:left w:val="none" w:sz="0" w:space="0" w:color="auto"/>
        <w:bottom w:val="none" w:sz="0" w:space="0" w:color="auto"/>
        <w:right w:val="none" w:sz="0" w:space="0" w:color="auto"/>
      </w:divBdr>
      <w:divsChild>
        <w:div w:id="1692027203">
          <w:marLeft w:val="0"/>
          <w:marRight w:val="0"/>
          <w:marTop w:val="0"/>
          <w:marBottom w:val="0"/>
          <w:divBdr>
            <w:top w:val="none" w:sz="0" w:space="0" w:color="auto"/>
            <w:left w:val="none" w:sz="0" w:space="0" w:color="auto"/>
            <w:bottom w:val="none" w:sz="0" w:space="0" w:color="auto"/>
            <w:right w:val="none" w:sz="0" w:space="0" w:color="auto"/>
          </w:divBdr>
          <w:divsChild>
            <w:div w:id="1692027225">
              <w:marLeft w:val="0"/>
              <w:marRight w:val="0"/>
              <w:marTop w:val="0"/>
              <w:marBottom w:val="240"/>
              <w:divBdr>
                <w:top w:val="none" w:sz="0" w:space="0" w:color="auto"/>
                <w:left w:val="none" w:sz="0" w:space="0" w:color="auto"/>
                <w:bottom w:val="none" w:sz="0" w:space="0" w:color="auto"/>
                <w:right w:val="none" w:sz="0" w:space="0" w:color="auto"/>
              </w:divBdr>
            </w:div>
          </w:divsChild>
        </w:div>
        <w:div w:id="1692027241">
          <w:marLeft w:val="0"/>
          <w:marRight w:val="0"/>
          <w:marTop w:val="0"/>
          <w:marBottom w:val="0"/>
          <w:divBdr>
            <w:top w:val="none" w:sz="0" w:space="0" w:color="auto"/>
            <w:left w:val="none" w:sz="0" w:space="0" w:color="auto"/>
            <w:bottom w:val="none" w:sz="0" w:space="0" w:color="auto"/>
            <w:right w:val="none" w:sz="0" w:space="0" w:color="auto"/>
          </w:divBdr>
          <w:divsChild>
            <w:div w:id="1692027219">
              <w:marLeft w:val="0"/>
              <w:marRight w:val="0"/>
              <w:marTop w:val="0"/>
              <w:marBottom w:val="240"/>
              <w:divBdr>
                <w:top w:val="none" w:sz="0" w:space="0" w:color="auto"/>
                <w:left w:val="none" w:sz="0" w:space="0" w:color="auto"/>
                <w:bottom w:val="none" w:sz="0" w:space="0" w:color="auto"/>
                <w:right w:val="none" w:sz="0" w:space="0" w:color="auto"/>
              </w:divBdr>
            </w:div>
            <w:div w:id="16920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7179">
      <w:marLeft w:val="0"/>
      <w:marRight w:val="0"/>
      <w:marTop w:val="0"/>
      <w:marBottom w:val="0"/>
      <w:divBdr>
        <w:top w:val="none" w:sz="0" w:space="0" w:color="auto"/>
        <w:left w:val="none" w:sz="0" w:space="0" w:color="auto"/>
        <w:bottom w:val="none" w:sz="0" w:space="0" w:color="auto"/>
        <w:right w:val="none" w:sz="0" w:space="0" w:color="auto"/>
      </w:divBdr>
    </w:div>
    <w:div w:id="1692027180">
      <w:marLeft w:val="0"/>
      <w:marRight w:val="0"/>
      <w:marTop w:val="0"/>
      <w:marBottom w:val="0"/>
      <w:divBdr>
        <w:top w:val="none" w:sz="0" w:space="0" w:color="auto"/>
        <w:left w:val="none" w:sz="0" w:space="0" w:color="auto"/>
        <w:bottom w:val="none" w:sz="0" w:space="0" w:color="auto"/>
        <w:right w:val="none" w:sz="0" w:space="0" w:color="auto"/>
      </w:divBdr>
    </w:div>
    <w:div w:id="1692027185">
      <w:marLeft w:val="0"/>
      <w:marRight w:val="0"/>
      <w:marTop w:val="0"/>
      <w:marBottom w:val="0"/>
      <w:divBdr>
        <w:top w:val="none" w:sz="0" w:space="0" w:color="auto"/>
        <w:left w:val="none" w:sz="0" w:space="0" w:color="auto"/>
        <w:bottom w:val="none" w:sz="0" w:space="0" w:color="auto"/>
        <w:right w:val="none" w:sz="0" w:space="0" w:color="auto"/>
      </w:divBdr>
    </w:div>
    <w:div w:id="1692027186">
      <w:marLeft w:val="0"/>
      <w:marRight w:val="0"/>
      <w:marTop w:val="0"/>
      <w:marBottom w:val="0"/>
      <w:divBdr>
        <w:top w:val="none" w:sz="0" w:space="0" w:color="auto"/>
        <w:left w:val="none" w:sz="0" w:space="0" w:color="auto"/>
        <w:bottom w:val="none" w:sz="0" w:space="0" w:color="auto"/>
        <w:right w:val="none" w:sz="0" w:space="0" w:color="auto"/>
      </w:divBdr>
      <w:divsChild>
        <w:div w:id="1692027193">
          <w:marLeft w:val="0"/>
          <w:marRight w:val="0"/>
          <w:marTop w:val="0"/>
          <w:marBottom w:val="240"/>
          <w:divBdr>
            <w:top w:val="none" w:sz="0" w:space="0" w:color="auto"/>
            <w:left w:val="none" w:sz="0" w:space="0" w:color="auto"/>
            <w:bottom w:val="none" w:sz="0" w:space="0" w:color="auto"/>
            <w:right w:val="none" w:sz="0" w:space="0" w:color="auto"/>
          </w:divBdr>
        </w:div>
      </w:divsChild>
    </w:div>
    <w:div w:id="1692027195">
      <w:marLeft w:val="0"/>
      <w:marRight w:val="0"/>
      <w:marTop w:val="0"/>
      <w:marBottom w:val="0"/>
      <w:divBdr>
        <w:top w:val="none" w:sz="0" w:space="0" w:color="auto"/>
        <w:left w:val="none" w:sz="0" w:space="0" w:color="auto"/>
        <w:bottom w:val="none" w:sz="0" w:space="0" w:color="auto"/>
        <w:right w:val="none" w:sz="0" w:space="0" w:color="auto"/>
      </w:divBdr>
    </w:div>
    <w:div w:id="1692027198">
      <w:marLeft w:val="0"/>
      <w:marRight w:val="0"/>
      <w:marTop w:val="0"/>
      <w:marBottom w:val="0"/>
      <w:divBdr>
        <w:top w:val="none" w:sz="0" w:space="0" w:color="auto"/>
        <w:left w:val="none" w:sz="0" w:space="0" w:color="auto"/>
        <w:bottom w:val="none" w:sz="0" w:space="0" w:color="auto"/>
        <w:right w:val="none" w:sz="0" w:space="0" w:color="auto"/>
      </w:divBdr>
    </w:div>
    <w:div w:id="1692027199">
      <w:marLeft w:val="0"/>
      <w:marRight w:val="0"/>
      <w:marTop w:val="0"/>
      <w:marBottom w:val="0"/>
      <w:divBdr>
        <w:top w:val="none" w:sz="0" w:space="0" w:color="auto"/>
        <w:left w:val="none" w:sz="0" w:space="0" w:color="auto"/>
        <w:bottom w:val="none" w:sz="0" w:space="0" w:color="auto"/>
        <w:right w:val="none" w:sz="0" w:space="0" w:color="auto"/>
      </w:divBdr>
    </w:div>
    <w:div w:id="1692027200">
      <w:marLeft w:val="0"/>
      <w:marRight w:val="0"/>
      <w:marTop w:val="0"/>
      <w:marBottom w:val="0"/>
      <w:divBdr>
        <w:top w:val="none" w:sz="0" w:space="0" w:color="auto"/>
        <w:left w:val="none" w:sz="0" w:space="0" w:color="auto"/>
        <w:bottom w:val="none" w:sz="0" w:space="0" w:color="auto"/>
        <w:right w:val="none" w:sz="0" w:space="0" w:color="auto"/>
      </w:divBdr>
    </w:div>
    <w:div w:id="1692027205">
      <w:marLeft w:val="0"/>
      <w:marRight w:val="0"/>
      <w:marTop w:val="0"/>
      <w:marBottom w:val="0"/>
      <w:divBdr>
        <w:top w:val="none" w:sz="0" w:space="0" w:color="auto"/>
        <w:left w:val="none" w:sz="0" w:space="0" w:color="auto"/>
        <w:bottom w:val="none" w:sz="0" w:space="0" w:color="auto"/>
        <w:right w:val="none" w:sz="0" w:space="0" w:color="auto"/>
      </w:divBdr>
    </w:div>
    <w:div w:id="1692027207">
      <w:marLeft w:val="0"/>
      <w:marRight w:val="0"/>
      <w:marTop w:val="0"/>
      <w:marBottom w:val="0"/>
      <w:divBdr>
        <w:top w:val="none" w:sz="0" w:space="0" w:color="auto"/>
        <w:left w:val="none" w:sz="0" w:space="0" w:color="auto"/>
        <w:bottom w:val="none" w:sz="0" w:space="0" w:color="auto"/>
        <w:right w:val="none" w:sz="0" w:space="0" w:color="auto"/>
      </w:divBdr>
    </w:div>
    <w:div w:id="1692027208">
      <w:marLeft w:val="0"/>
      <w:marRight w:val="0"/>
      <w:marTop w:val="0"/>
      <w:marBottom w:val="0"/>
      <w:divBdr>
        <w:top w:val="none" w:sz="0" w:space="0" w:color="auto"/>
        <w:left w:val="none" w:sz="0" w:space="0" w:color="auto"/>
        <w:bottom w:val="none" w:sz="0" w:space="0" w:color="auto"/>
        <w:right w:val="none" w:sz="0" w:space="0" w:color="auto"/>
      </w:divBdr>
      <w:divsChild>
        <w:div w:id="1692027188">
          <w:marLeft w:val="0"/>
          <w:marRight w:val="0"/>
          <w:marTop w:val="0"/>
          <w:marBottom w:val="240"/>
          <w:divBdr>
            <w:top w:val="none" w:sz="0" w:space="0" w:color="auto"/>
            <w:left w:val="none" w:sz="0" w:space="0" w:color="auto"/>
            <w:bottom w:val="none" w:sz="0" w:space="0" w:color="auto"/>
            <w:right w:val="none" w:sz="0" w:space="0" w:color="auto"/>
          </w:divBdr>
        </w:div>
        <w:div w:id="1692027209">
          <w:marLeft w:val="0"/>
          <w:marRight w:val="0"/>
          <w:marTop w:val="0"/>
          <w:marBottom w:val="240"/>
          <w:divBdr>
            <w:top w:val="none" w:sz="0" w:space="0" w:color="auto"/>
            <w:left w:val="none" w:sz="0" w:space="0" w:color="auto"/>
            <w:bottom w:val="none" w:sz="0" w:space="0" w:color="auto"/>
            <w:right w:val="none" w:sz="0" w:space="0" w:color="auto"/>
          </w:divBdr>
        </w:div>
        <w:div w:id="1692027234">
          <w:marLeft w:val="0"/>
          <w:marRight w:val="0"/>
          <w:marTop w:val="0"/>
          <w:marBottom w:val="240"/>
          <w:divBdr>
            <w:top w:val="none" w:sz="0" w:space="0" w:color="auto"/>
            <w:left w:val="none" w:sz="0" w:space="0" w:color="auto"/>
            <w:bottom w:val="none" w:sz="0" w:space="0" w:color="auto"/>
            <w:right w:val="none" w:sz="0" w:space="0" w:color="auto"/>
          </w:divBdr>
        </w:div>
      </w:divsChild>
    </w:div>
    <w:div w:id="1692027211">
      <w:marLeft w:val="0"/>
      <w:marRight w:val="0"/>
      <w:marTop w:val="0"/>
      <w:marBottom w:val="0"/>
      <w:divBdr>
        <w:top w:val="none" w:sz="0" w:space="0" w:color="auto"/>
        <w:left w:val="none" w:sz="0" w:space="0" w:color="auto"/>
        <w:bottom w:val="none" w:sz="0" w:space="0" w:color="auto"/>
        <w:right w:val="none" w:sz="0" w:space="0" w:color="auto"/>
      </w:divBdr>
      <w:divsChild>
        <w:div w:id="1692027261">
          <w:marLeft w:val="0"/>
          <w:marRight w:val="0"/>
          <w:marTop w:val="0"/>
          <w:marBottom w:val="0"/>
          <w:divBdr>
            <w:top w:val="none" w:sz="0" w:space="0" w:color="auto"/>
            <w:left w:val="none" w:sz="0" w:space="0" w:color="auto"/>
            <w:bottom w:val="none" w:sz="0" w:space="0" w:color="auto"/>
            <w:right w:val="none" w:sz="0" w:space="0" w:color="auto"/>
          </w:divBdr>
          <w:divsChild>
            <w:div w:id="1692027181">
              <w:marLeft w:val="0"/>
              <w:marRight w:val="0"/>
              <w:marTop w:val="0"/>
              <w:marBottom w:val="0"/>
              <w:divBdr>
                <w:top w:val="none" w:sz="0" w:space="0" w:color="auto"/>
                <w:left w:val="none" w:sz="0" w:space="0" w:color="auto"/>
                <w:bottom w:val="none" w:sz="0" w:space="0" w:color="auto"/>
                <w:right w:val="none" w:sz="0" w:space="0" w:color="auto"/>
              </w:divBdr>
            </w:div>
            <w:div w:id="16920271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2027216">
      <w:marLeft w:val="0"/>
      <w:marRight w:val="0"/>
      <w:marTop w:val="0"/>
      <w:marBottom w:val="0"/>
      <w:divBdr>
        <w:top w:val="none" w:sz="0" w:space="0" w:color="auto"/>
        <w:left w:val="none" w:sz="0" w:space="0" w:color="auto"/>
        <w:bottom w:val="none" w:sz="0" w:space="0" w:color="auto"/>
        <w:right w:val="none" w:sz="0" w:space="0" w:color="auto"/>
      </w:divBdr>
    </w:div>
    <w:div w:id="1692027217">
      <w:marLeft w:val="0"/>
      <w:marRight w:val="0"/>
      <w:marTop w:val="0"/>
      <w:marBottom w:val="0"/>
      <w:divBdr>
        <w:top w:val="none" w:sz="0" w:space="0" w:color="auto"/>
        <w:left w:val="none" w:sz="0" w:space="0" w:color="auto"/>
        <w:bottom w:val="none" w:sz="0" w:space="0" w:color="auto"/>
        <w:right w:val="none" w:sz="0" w:space="0" w:color="auto"/>
      </w:divBdr>
    </w:div>
    <w:div w:id="1692027220">
      <w:marLeft w:val="0"/>
      <w:marRight w:val="0"/>
      <w:marTop w:val="0"/>
      <w:marBottom w:val="0"/>
      <w:divBdr>
        <w:top w:val="none" w:sz="0" w:space="0" w:color="auto"/>
        <w:left w:val="none" w:sz="0" w:space="0" w:color="auto"/>
        <w:bottom w:val="none" w:sz="0" w:space="0" w:color="auto"/>
        <w:right w:val="none" w:sz="0" w:space="0" w:color="auto"/>
      </w:divBdr>
      <w:divsChild>
        <w:div w:id="1692027226">
          <w:marLeft w:val="720"/>
          <w:marRight w:val="720"/>
          <w:marTop w:val="100"/>
          <w:marBottom w:val="100"/>
          <w:divBdr>
            <w:top w:val="none" w:sz="0" w:space="0" w:color="auto"/>
            <w:left w:val="none" w:sz="0" w:space="0" w:color="auto"/>
            <w:bottom w:val="none" w:sz="0" w:space="0" w:color="auto"/>
            <w:right w:val="none" w:sz="0" w:space="0" w:color="auto"/>
          </w:divBdr>
        </w:div>
      </w:divsChild>
    </w:div>
    <w:div w:id="1692027223">
      <w:marLeft w:val="0"/>
      <w:marRight w:val="0"/>
      <w:marTop w:val="0"/>
      <w:marBottom w:val="0"/>
      <w:divBdr>
        <w:top w:val="none" w:sz="0" w:space="0" w:color="auto"/>
        <w:left w:val="none" w:sz="0" w:space="0" w:color="auto"/>
        <w:bottom w:val="none" w:sz="0" w:space="0" w:color="auto"/>
        <w:right w:val="none" w:sz="0" w:space="0" w:color="auto"/>
      </w:divBdr>
      <w:divsChild>
        <w:div w:id="1692027167">
          <w:marLeft w:val="0"/>
          <w:marRight w:val="0"/>
          <w:marTop w:val="0"/>
          <w:marBottom w:val="240"/>
          <w:divBdr>
            <w:top w:val="single" w:sz="6" w:space="0" w:color="CFCFCF"/>
            <w:left w:val="none" w:sz="0" w:space="0" w:color="auto"/>
            <w:bottom w:val="none" w:sz="0" w:space="0" w:color="auto"/>
            <w:right w:val="none" w:sz="0" w:space="0" w:color="auto"/>
          </w:divBdr>
        </w:div>
        <w:div w:id="1692027254">
          <w:marLeft w:val="0"/>
          <w:marRight w:val="0"/>
          <w:marTop w:val="0"/>
          <w:marBottom w:val="225"/>
          <w:divBdr>
            <w:top w:val="none" w:sz="0" w:space="0" w:color="auto"/>
            <w:left w:val="none" w:sz="0" w:space="0" w:color="auto"/>
            <w:bottom w:val="none" w:sz="0" w:space="0" w:color="auto"/>
            <w:right w:val="none" w:sz="0" w:space="0" w:color="auto"/>
          </w:divBdr>
          <w:divsChild>
            <w:div w:id="1692027269">
              <w:marLeft w:val="0"/>
              <w:marRight w:val="0"/>
              <w:marTop w:val="0"/>
              <w:marBottom w:val="240"/>
              <w:divBdr>
                <w:top w:val="none" w:sz="0" w:space="0" w:color="auto"/>
                <w:left w:val="none" w:sz="0" w:space="0" w:color="auto"/>
                <w:bottom w:val="none" w:sz="0" w:space="0" w:color="auto"/>
                <w:right w:val="none" w:sz="0" w:space="0" w:color="auto"/>
              </w:divBdr>
              <w:divsChild>
                <w:div w:id="1692027215">
                  <w:marLeft w:val="0"/>
                  <w:marRight w:val="0"/>
                  <w:marTop w:val="0"/>
                  <w:marBottom w:val="240"/>
                  <w:divBdr>
                    <w:top w:val="single" w:sz="6" w:space="0" w:color="CFCFCF"/>
                    <w:left w:val="none" w:sz="0" w:space="0" w:color="auto"/>
                    <w:bottom w:val="none" w:sz="0" w:space="0" w:color="auto"/>
                    <w:right w:val="none" w:sz="0" w:space="0" w:color="auto"/>
                  </w:divBdr>
                  <w:divsChild>
                    <w:div w:id="1692027164">
                      <w:marLeft w:val="0"/>
                      <w:marRight w:val="0"/>
                      <w:marTop w:val="0"/>
                      <w:marBottom w:val="240"/>
                      <w:divBdr>
                        <w:top w:val="none" w:sz="0" w:space="0" w:color="auto"/>
                        <w:left w:val="none" w:sz="0" w:space="0" w:color="auto"/>
                        <w:bottom w:val="none" w:sz="0" w:space="0" w:color="auto"/>
                        <w:right w:val="none" w:sz="0" w:space="0" w:color="auto"/>
                      </w:divBdr>
                    </w:div>
                    <w:div w:id="1692027173">
                      <w:marLeft w:val="0"/>
                      <w:marRight w:val="0"/>
                      <w:marTop w:val="0"/>
                      <w:marBottom w:val="240"/>
                      <w:divBdr>
                        <w:top w:val="none" w:sz="0" w:space="0" w:color="auto"/>
                        <w:left w:val="none" w:sz="0" w:space="0" w:color="auto"/>
                        <w:bottom w:val="none" w:sz="0" w:space="0" w:color="auto"/>
                        <w:right w:val="none" w:sz="0" w:space="0" w:color="auto"/>
                      </w:divBdr>
                    </w:div>
                  </w:divsChild>
                </w:div>
                <w:div w:id="1692027224">
                  <w:marLeft w:val="0"/>
                  <w:marRight w:val="0"/>
                  <w:marTop w:val="0"/>
                  <w:marBottom w:val="240"/>
                  <w:divBdr>
                    <w:top w:val="none" w:sz="0" w:space="0" w:color="auto"/>
                    <w:left w:val="none" w:sz="0" w:space="0" w:color="auto"/>
                    <w:bottom w:val="none" w:sz="0" w:space="0" w:color="auto"/>
                    <w:right w:val="none" w:sz="0" w:space="0" w:color="auto"/>
                  </w:divBdr>
                  <w:divsChild>
                    <w:div w:id="1692027171">
                      <w:marLeft w:val="0"/>
                      <w:marRight w:val="0"/>
                      <w:marTop w:val="0"/>
                      <w:marBottom w:val="240"/>
                      <w:divBdr>
                        <w:top w:val="none" w:sz="0" w:space="0" w:color="auto"/>
                        <w:left w:val="none" w:sz="0" w:space="0" w:color="auto"/>
                        <w:bottom w:val="none" w:sz="0" w:space="0" w:color="auto"/>
                        <w:right w:val="none" w:sz="0" w:space="0" w:color="auto"/>
                      </w:divBdr>
                    </w:div>
                    <w:div w:id="1692027174">
                      <w:marLeft w:val="0"/>
                      <w:marRight w:val="0"/>
                      <w:marTop w:val="0"/>
                      <w:marBottom w:val="240"/>
                      <w:divBdr>
                        <w:top w:val="none" w:sz="0" w:space="0" w:color="auto"/>
                        <w:left w:val="none" w:sz="0" w:space="0" w:color="auto"/>
                        <w:bottom w:val="none" w:sz="0" w:space="0" w:color="auto"/>
                        <w:right w:val="none" w:sz="0" w:space="0" w:color="auto"/>
                      </w:divBdr>
                      <w:divsChild>
                        <w:div w:id="1692027218">
                          <w:marLeft w:val="0"/>
                          <w:marRight w:val="0"/>
                          <w:marTop w:val="0"/>
                          <w:marBottom w:val="240"/>
                          <w:divBdr>
                            <w:top w:val="none" w:sz="0" w:space="0" w:color="auto"/>
                            <w:left w:val="none" w:sz="0" w:space="0" w:color="auto"/>
                            <w:bottom w:val="none" w:sz="0" w:space="0" w:color="auto"/>
                            <w:right w:val="none" w:sz="0" w:space="0" w:color="auto"/>
                          </w:divBdr>
                        </w:div>
                        <w:div w:id="1692027239">
                          <w:marLeft w:val="0"/>
                          <w:marRight w:val="0"/>
                          <w:marTop w:val="0"/>
                          <w:marBottom w:val="240"/>
                          <w:divBdr>
                            <w:top w:val="none" w:sz="0" w:space="0" w:color="auto"/>
                            <w:left w:val="none" w:sz="0" w:space="0" w:color="auto"/>
                            <w:bottom w:val="none" w:sz="0" w:space="0" w:color="auto"/>
                            <w:right w:val="none" w:sz="0" w:space="0" w:color="auto"/>
                          </w:divBdr>
                        </w:div>
                      </w:divsChild>
                    </w:div>
                    <w:div w:id="1692027175">
                      <w:marLeft w:val="0"/>
                      <w:marRight w:val="0"/>
                      <w:marTop w:val="0"/>
                      <w:marBottom w:val="240"/>
                      <w:divBdr>
                        <w:top w:val="none" w:sz="0" w:space="0" w:color="auto"/>
                        <w:left w:val="none" w:sz="0" w:space="0" w:color="auto"/>
                        <w:bottom w:val="none" w:sz="0" w:space="0" w:color="auto"/>
                        <w:right w:val="none" w:sz="0" w:space="0" w:color="auto"/>
                      </w:divBdr>
                    </w:div>
                    <w:div w:id="1692027176">
                      <w:marLeft w:val="0"/>
                      <w:marRight w:val="0"/>
                      <w:marTop w:val="0"/>
                      <w:marBottom w:val="240"/>
                      <w:divBdr>
                        <w:top w:val="none" w:sz="0" w:space="0" w:color="auto"/>
                        <w:left w:val="none" w:sz="0" w:space="0" w:color="auto"/>
                        <w:bottom w:val="none" w:sz="0" w:space="0" w:color="auto"/>
                        <w:right w:val="none" w:sz="0" w:space="0" w:color="auto"/>
                      </w:divBdr>
                      <w:divsChild>
                        <w:div w:id="1692027222">
                          <w:marLeft w:val="0"/>
                          <w:marRight w:val="0"/>
                          <w:marTop w:val="0"/>
                          <w:marBottom w:val="240"/>
                          <w:divBdr>
                            <w:top w:val="none" w:sz="0" w:space="0" w:color="auto"/>
                            <w:left w:val="none" w:sz="0" w:space="0" w:color="auto"/>
                            <w:bottom w:val="none" w:sz="0" w:space="0" w:color="auto"/>
                            <w:right w:val="none" w:sz="0" w:space="0" w:color="auto"/>
                          </w:divBdr>
                        </w:div>
                        <w:div w:id="1692027243">
                          <w:marLeft w:val="0"/>
                          <w:marRight w:val="0"/>
                          <w:marTop w:val="0"/>
                          <w:marBottom w:val="240"/>
                          <w:divBdr>
                            <w:top w:val="none" w:sz="0" w:space="0" w:color="auto"/>
                            <w:left w:val="none" w:sz="0" w:space="0" w:color="auto"/>
                            <w:bottom w:val="none" w:sz="0" w:space="0" w:color="auto"/>
                            <w:right w:val="none" w:sz="0" w:space="0" w:color="auto"/>
                          </w:divBdr>
                        </w:div>
                      </w:divsChild>
                    </w:div>
                    <w:div w:id="1692027192">
                      <w:marLeft w:val="0"/>
                      <w:marRight w:val="0"/>
                      <w:marTop w:val="0"/>
                      <w:marBottom w:val="240"/>
                      <w:divBdr>
                        <w:top w:val="none" w:sz="0" w:space="0" w:color="auto"/>
                        <w:left w:val="none" w:sz="0" w:space="0" w:color="auto"/>
                        <w:bottom w:val="none" w:sz="0" w:space="0" w:color="auto"/>
                        <w:right w:val="none" w:sz="0" w:space="0" w:color="auto"/>
                      </w:divBdr>
                    </w:div>
                    <w:div w:id="1692027202">
                      <w:marLeft w:val="0"/>
                      <w:marRight w:val="0"/>
                      <w:marTop w:val="0"/>
                      <w:marBottom w:val="240"/>
                      <w:divBdr>
                        <w:top w:val="none" w:sz="0" w:space="0" w:color="auto"/>
                        <w:left w:val="none" w:sz="0" w:space="0" w:color="auto"/>
                        <w:bottom w:val="none" w:sz="0" w:space="0" w:color="auto"/>
                        <w:right w:val="none" w:sz="0" w:space="0" w:color="auto"/>
                      </w:divBdr>
                    </w:div>
                    <w:div w:id="1692027206">
                      <w:marLeft w:val="0"/>
                      <w:marRight w:val="0"/>
                      <w:marTop w:val="0"/>
                      <w:marBottom w:val="240"/>
                      <w:divBdr>
                        <w:top w:val="none" w:sz="0" w:space="0" w:color="auto"/>
                        <w:left w:val="none" w:sz="0" w:space="0" w:color="auto"/>
                        <w:bottom w:val="none" w:sz="0" w:space="0" w:color="auto"/>
                        <w:right w:val="none" w:sz="0" w:space="0" w:color="auto"/>
                      </w:divBdr>
                    </w:div>
                    <w:div w:id="1692027253">
                      <w:marLeft w:val="0"/>
                      <w:marRight w:val="0"/>
                      <w:marTop w:val="0"/>
                      <w:marBottom w:val="240"/>
                      <w:divBdr>
                        <w:top w:val="none" w:sz="0" w:space="0" w:color="auto"/>
                        <w:left w:val="none" w:sz="0" w:space="0" w:color="auto"/>
                        <w:bottom w:val="none" w:sz="0" w:space="0" w:color="auto"/>
                        <w:right w:val="none" w:sz="0" w:space="0" w:color="auto"/>
                      </w:divBdr>
                      <w:divsChild>
                        <w:div w:id="1692027163">
                          <w:marLeft w:val="0"/>
                          <w:marRight w:val="0"/>
                          <w:marTop w:val="0"/>
                          <w:marBottom w:val="240"/>
                          <w:divBdr>
                            <w:top w:val="none" w:sz="0" w:space="0" w:color="auto"/>
                            <w:left w:val="none" w:sz="0" w:space="0" w:color="auto"/>
                            <w:bottom w:val="none" w:sz="0" w:space="0" w:color="auto"/>
                            <w:right w:val="none" w:sz="0" w:space="0" w:color="auto"/>
                          </w:divBdr>
                        </w:div>
                        <w:div w:id="1692027230">
                          <w:marLeft w:val="0"/>
                          <w:marRight w:val="0"/>
                          <w:marTop w:val="0"/>
                          <w:marBottom w:val="240"/>
                          <w:divBdr>
                            <w:top w:val="none" w:sz="0" w:space="0" w:color="auto"/>
                            <w:left w:val="none" w:sz="0" w:space="0" w:color="auto"/>
                            <w:bottom w:val="none" w:sz="0" w:space="0" w:color="auto"/>
                            <w:right w:val="none" w:sz="0" w:space="0" w:color="auto"/>
                          </w:divBdr>
                        </w:div>
                      </w:divsChild>
                    </w:div>
                    <w:div w:id="1692027272">
                      <w:marLeft w:val="0"/>
                      <w:marRight w:val="0"/>
                      <w:marTop w:val="0"/>
                      <w:marBottom w:val="240"/>
                      <w:divBdr>
                        <w:top w:val="none" w:sz="0" w:space="0" w:color="auto"/>
                        <w:left w:val="none" w:sz="0" w:space="0" w:color="auto"/>
                        <w:bottom w:val="none" w:sz="0" w:space="0" w:color="auto"/>
                        <w:right w:val="none" w:sz="0" w:space="0" w:color="auto"/>
                      </w:divBdr>
                    </w:div>
                    <w:div w:id="1692027274">
                      <w:marLeft w:val="0"/>
                      <w:marRight w:val="0"/>
                      <w:marTop w:val="0"/>
                      <w:marBottom w:val="240"/>
                      <w:divBdr>
                        <w:top w:val="none" w:sz="0" w:space="0" w:color="auto"/>
                        <w:left w:val="none" w:sz="0" w:space="0" w:color="auto"/>
                        <w:bottom w:val="none" w:sz="0" w:space="0" w:color="auto"/>
                        <w:right w:val="none" w:sz="0" w:space="0" w:color="auto"/>
                      </w:divBdr>
                      <w:divsChild>
                        <w:div w:id="1692027249">
                          <w:marLeft w:val="0"/>
                          <w:marRight w:val="0"/>
                          <w:marTop w:val="0"/>
                          <w:marBottom w:val="240"/>
                          <w:divBdr>
                            <w:top w:val="none" w:sz="0" w:space="0" w:color="auto"/>
                            <w:left w:val="none" w:sz="0" w:space="0" w:color="auto"/>
                            <w:bottom w:val="none" w:sz="0" w:space="0" w:color="auto"/>
                            <w:right w:val="none" w:sz="0" w:space="0" w:color="auto"/>
                          </w:divBdr>
                        </w:div>
                        <w:div w:id="1692027264">
                          <w:marLeft w:val="0"/>
                          <w:marRight w:val="0"/>
                          <w:marTop w:val="0"/>
                          <w:marBottom w:val="240"/>
                          <w:divBdr>
                            <w:top w:val="none" w:sz="0" w:space="0" w:color="auto"/>
                            <w:left w:val="none" w:sz="0" w:space="0" w:color="auto"/>
                            <w:bottom w:val="none" w:sz="0" w:space="0" w:color="auto"/>
                            <w:right w:val="none" w:sz="0" w:space="0" w:color="auto"/>
                          </w:divBdr>
                        </w:div>
                      </w:divsChild>
                    </w:div>
                    <w:div w:id="16920272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92027227">
      <w:marLeft w:val="0"/>
      <w:marRight w:val="0"/>
      <w:marTop w:val="0"/>
      <w:marBottom w:val="0"/>
      <w:divBdr>
        <w:top w:val="none" w:sz="0" w:space="0" w:color="auto"/>
        <w:left w:val="none" w:sz="0" w:space="0" w:color="auto"/>
        <w:bottom w:val="none" w:sz="0" w:space="0" w:color="auto"/>
        <w:right w:val="none" w:sz="0" w:space="0" w:color="auto"/>
      </w:divBdr>
    </w:div>
    <w:div w:id="1692027229">
      <w:marLeft w:val="0"/>
      <w:marRight w:val="0"/>
      <w:marTop w:val="0"/>
      <w:marBottom w:val="0"/>
      <w:divBdr>
        <w:top w:val="none" w:sz="0" w:space="0" w:color="auto"/>
        <w:left w:val="none" w:sz="0" w:space="0" w:color="auto"/>
        <w:bottom w:val="none" w:sz="0" w:space="0" w:color="auto"/>
        <w:right w:val="none" w:sz="0" w:space="0" w:color="auto"/>
      </w:divBdr>
      <w:divsChild>
        <w:div w:id="1692027168">
          <w:marLeft w:val="0"/>
          <w:marRight w:val="0"/>
          <w:marTop w:val="0"/>
          <w:marBottom w:val="0"/>
          <w:divBdr>
            <w:top w:val="none" w:sz="0" w:space="0" w:color="auto"/>
            <w:left w:val="none" w:sz="0" w:space="0" w:color="auto"/>
            <w:bottom w:val="none" w:sz="0" w:space="0" w:color="auto"/>
            <w:right w:val="none" w:sz="0" w:space="0" w:color="auto"/>
          </w:divBdr>
        </w:div>
        <w:div w:id="1692027178">
          <w:marLeft w:val="0"/>
          <w:marRight w:val="0"/>
          <w:marTop w:val="0"/>
          <w:marBottom w:val="0"/>
          <w:divBdr>
            <w:top w:val="none" w:sz="0" w:space="0" w:color="auto"/>
            <w:left w:val="none" w:sz="0" w:space="0" w:color="auto"/>
            <w:bottom w:val="none" w:sz="0" w:space="0" w:color="auto"/>
            <w:right w:val="none" w:sz="0" w:space="0" w:color="auto"/>
          </w:divBdr>
        </w:div>
        <w:div w:id="1692027183">
          <w:marLeft w:val="0"/>
          <w:marRight w:val="0"/>
          <w:marTop w:val="0"/>
          <w:marBottom w:val="0"/>
          <w:divBdr>
            <w:top w:val="none" w:sz="0" w:space="0" w:color="auto"/>
            <w:left w:val="none" w:sz="0" w:space="0" w:color="auto"/>
            <w:bottom w:val="none" w:sz="0" w:space="0" w:color="auto"/>
            <w:right w:val="none" w:sz="0" w:space="0" w:color="auto"/>
          </w:divBdr>
        </w:div>
        <w:div w:id="1692027194">
          <w:marLeft w:val="0"/>
          <w:marRight w:val="0"/>
          <w:marTop w:val="0"/>
          <w:marBottom w:val="0"/>
          <w:divBdr>
            <w:top w:val="none" w:sz="0" w:space="0" w:color="auto"/>
            <w:left w:val="none" w:sz="0" w:space="0" w:color="auto"/>
            <w:bottom w:val="none" w:sz="0" w:space="0" w:color="auto"/>
            <w:right w:val="none" w:sz="0" w:space="0" w:color="auto"/>
          </w:divBdr>
        </w:div>
        <w:div w:id="1692027196">
          <w:marLeft w:val="0"/>
          <w:marRight w:val="0"/>
          <w:marTop w:val="0"/>
          <w:marBottom w:val="0"/>
          <w:divBdr>
            <w:top w:val="none" w:sz="0" w:space="0" w:color="auto"/>
            <w:left w:val="none" w:sz="0" w:space="0" w:color="auto"/>
            <w:bottom w:val="none" w:sz="0" w:space="0" w:color="auto"/>
            <w:right w:val="none" w:sz="0" w:space="0" w:color="auto"/>
          </w:divBdr>
        </w:div>
        <w:div w:id="1692027221">
          <w:marLeft w:val="0"/>
          <w:marRight w:val="0"/>
          <w:marTop w:val="0"/>
          <w:marBottom w:val="0"/>
          <w:divBdr>
            <w:top w:val="none" w:sz="0" w:space="0" w:color="auto"/>
            <w:left w:val="none" w:sz="0" w:space="0" w:color="auto"/>
            <w:bottom w:val="none" w:sz="0" w:space="0" w:color="auto"/>
            <w:right w:val="none" w:sz="0" w:space="0" w:color="auto"/>
          </w:divBdr>
        </w:div>
        <w:div w:id="1692027228">
          <w:marLeft w:val="0"/>
          <w:marRight w:val="0"/>
          <w:marTop w:val="0"/>
          <w:marBottom w:val="0"/>
          <w:divBdr>
            <w:top w:val="none" w:sz="0" w:space="0" w:color="auto"/>
            <w:left w:val="none" w:sz="0" w:space="0" w:color="auto"/>
            <w:bottom w:val="none" w:sz="0" w:space="0" w:color="auto"/>
            <w:right w:val="none" w:sz="0" w:space="0" w:color="auto"/>
          </w:divBdr>
        </w:div>
        <w:div w:id="1692027231">
          <w:marLeft w:val="0"/>
          <w:marRight w:val="0"/>
          <w:marTop w:val="0"/>
          <w:marBottom w:val="0"/>
          <w:divBdr>
            <w:top w:val="none" w:sz="0" w:space="0" w:color="auto"/>
            <w:left w:val="none" w:sz="0" w:space="0" w:color="auto"/>
            <w:bottom w:val="none" w:sz="0" w:space="0" w:color="auto"/>
            <w:right w:val="none" w:sz="0" w:space="0" w:color="auto"/>
          </w:divBdr>
        </w:div>
        <w:div w:id="1692027244">
          <w:marLeft w:val="0"/>
          <w:marRight w:val="0"/>
          <w:marTop w:val="0"/>
          <w:marBottom w:val="0"/>
          <w:divBdr>
            <w:top w:val="none" w:sz="0" w:space="0" w:color="auto"/>
            <w:left w:val="none" w:sz="0" w:space="0" w:color="auto"/>
            <w:bottom w:val="none" w:sz="0" w:space="0" w:color="auto"/>
            <w:right w:val="none" w:sz="0" w:space="0" w:color="auto"/>
          </w:divBdr>
        </w:div>
        <w:div w:id="1692027246">
          <w:marLeft w:val="0"/>
          <w:marRight w:val="0"/>
          <w:marTop w:val="0"/>
          <w:marBottom w:val="0"/>
          <w:divBdr>
            <w:top w:val="none" w:sz="0" w:space="0" w:color="auto"/>
            <w:left w:val="none" w:sz="0" w:space="0" w:color="auto"/>
            <w:bottom w:val="none" w:sz="0" w:space="0" w:color="auto"/>
            <w:right w:val="none" w:sz="0" w:space="0" w:color="auto"/>
          </w:divBdr>
        </w:div>
        <w:div w:id="1692027273">
          <w:marLeft w:val="0"/>
          <w:marRight w:val="0"/>
          <w:marTop w:val="0"/>
          <w:marBottom w:val="0"/>
          <w:divBdr>
            <w:top w:val="none" w:sz="0" w:space="0" w:color="auto"/>
            <w:left w:val="none" w:sz="0" w:space="0" w:color="auto"/>
            <w:bottom w:val="none" w:sz="0" w:space="0" w:color="auto"/>
            <w:right w:val="none" w:sz="0" w:space="0" w:color="auto"/>
          </w:divBdr>
        </w:div>
      </w:divsChild>
    </w:div>
    <w:div w:id="1692027233">
      <w:marLeft w:val="0"/>
      <w:marRight w:val="0"/>
      <w:marTop w:val="0"/>
      <w:marBottom w:val="0"/>
      <w:divBdr>
        <w:top w:val="none" w:sz="0" w:space="0" w:color="auto"/>
        <w:left w:val="none" w:sz="0" w:space="0" w:color="auto"/>
        <w:bottom w:val="none" w:sz="0" w:space="0" w:color="auto"/>
        <w:right w:val="none" w:sz="0" w:space="0" w:color="auto"/>
      </w:divBdr>
    </w:div>
    <w:div w:id="1692027235">
      <w:marLeft w:val="0"/>
      <w:marRight w:val="0"/>
      <w:marTop w:val="0"/>
      <w:marBottom w:val="0"/>
      <w:divBdr>
        <w:top w:val="none" w:sz="0" w:space="0" w:color="auto"/>
        <w:left w:val="none" w:sz="0" w:space="0" w:color="auto"/>
        <w:bottom w:val="none" w:sz="0" w:space="0" w:color="auto"/>
        <w:right w:val="none" w:sz="0" w:space="0" w:color="auto"/>
      </w:divBdr>
      <w:divsChild>
        <w:div w:id="1692027191">
          <w:marLeft w:val="0"/>
          <w:marRight w:val="0"/>
          <w:marTop w:val="0"/>
          <w:marBottom w:val="0"/>
          <w:divBdr>
            <w:top w:val="none" w:sz="0" w:space="0" w:color="auto"/>
            <w:left w:val="none" w:sz="0" w:space="0" w:color="auto"/>
            <w:bottom w:val="none" w:sz="0" w:space="0" w:color="auto"/>
            <w:right w:val="none" w:sz="0" w:space="0" w:color="auto"/>
          </w:divBdr>
          <w:divsChild>
            <w:div w:id="1692027270">
              <w:marLeft w:val="0"/>
              <w:marRight w:val="0"/>
              <w:marTop w:val="0"/>
              <w:marBottom w:val="0"/>
              <w:divBdr>
                <w:top w:val="none" w:sz="0" w:space="0" w:color="auto"/>
                <w:left w:val="none" w:sz="0" w:space="0" w:color="auto"/>
                <w:bottom w:val="none" w:sz="0" w:space="0" w:color="auto"/>
                <w:right w:val="none" w:sz="0" w:space="0" w:color="auto"/>
              </w:divBdr>
            </w:div>
            <w:div w:id="1692027275">
              <w:marLeft w:val="0"/>
              <w:marRight w:val="0"/>
              <w:marTop w:val="0"/>
              <w:marBottom w:val="240"/>
              <w:divBdr>
                <w:top w:val="none" w:sz="0" w:space="0" w:color="auto"/>
                <w:left w:val="none" w:sz="0" w:space="0" w:color="auto"/>
                <w:bottom w:val="none" w:sz="0" w:space="0" w:color="auto"/>
                <w:right w:val="none" w:sz="0" w:space="0" w:color="auto"/>
              </w:divBdr>
            </w:div>
          </w:divsChild>
        </w:div>
        <w:div w:id="1692027247">
          <w:marLeft w:val="0"/>
          <w:marRight w:val="0"/>
          <w:marTop w:val="0"/>
          <w:marBottom w:val="0"/>
          <w:divBdr>
            <w:top w:val="none" w:sz="0" w:space="0" w:color="auto"/>
            <w:left w:val="none" w:sz="0" w:space="0" w:color="auto"/>
            <w:bottom w:val="none" w:sz="0" w:space="0" w:color="auto"/>
            <w:right w:val="none" w:sz="0" w:space="0" w:color="auto"/>
          </w:divBdr>
          <w:divsChild>
            <w:div w:id="1692027190">
              <w:marLeft w:val="0"/>
              <w:marRight w:val="0"/>
              <w:marTop w:val="0"/>
              <w:marBottom w:val="240"/>
              <w:divBdr>
                <w:top w:val="none" w:sz="0" w:space="0" w:color="auto"/>
                <w:left w:val="none" w:sz="0" w:space="0" w:color="auto"/>
                <w:bottom w:val="none" w:sz="0" w:space="0" w:color="auto"/>
                <w:right w:val="none" w:sz="0" w:space="0" w:color="auto"/>
              </w:divBdr>
            </w:div>
            <w:div w:id="16920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7237">
      <w:marLeft w:val="0"/>
      <w:marRight w:val="0"/>
      <w:marTop w:val="0"/>
      <w:marBottom w:val="0"/>
      <w:divBdr>
        <w:top w:val="none" w:sz="0" w:space="0" w:color="auto"/>
        <w:left w:val="none" w:sz="0" w:space="0" w:color="auto"/>
        <w:bottom w:val="none" w:sz="0" w:space="0" w:color="auto"/>
        <w:right w:val="none" w:sz="0" w:space="0" w:color="auto"/>
      </w:divBdr>
    </w:div>
    <w:div w:id="1692027238">
      <w:marLeft w:val="0"/>
      <w:marRight w:val="0"/>
      <w:marTop w:val="0"/>
      <w:marBottom w:val="0"/>
      <w:divBdr>
        <w:top w:val="none" w:sz="0" w:space="0" w:color="auto"/>
        <w:left w:val="none" w:sz="0" w:space="0" w:color="auto"/>
        <w:bottom w:val="none" w:sz="0" w:space="0" w:color="auto"/>
        <w:right w:val="none" w:sz="0" w:space="0" w:color="auto"/>
      </w:divBdr>
    </w:div>
    <w:div w:id="1692027240">
      <w:marLeft w:val="0"/>
      <w:marRight w:val="0"/>
      <w:marTop w:val="0"/>
      <w:marBottom w:val="0"/>
      <w:divBdr>
        <w:top w:val="none" w:sz="0" w:space="0" w:color="auto"/>
        <w:left w:val="none" w:sz="0" w:space="0" w:color="auto"/>
        <w:bottom w:val="none" w:sz="0" w:space="0" w:color="auto"/>
        <w:right w:val="none" w:sz="0" w:space="0" w:color="auto"/>
      </w:divBdr>
    </w:div>
    <w:div w:id="1692027245">
      <w:marLeft w:val="0"/>
      <w:marRight w:val="0"/>
      <w:marTop w:val="0"/>
      <w:marBottom w:val="0"/>
      <w:divBdr>
        <w:top w:val="none" w:sz="0" w:space="0" w:color="auto"/>
        <w:left w:val="none" w:sz="0" w:space="0" w:color="auto"/>
        <w:bottom w:val="none" w:sz="0" w:space="0" w:color="auto"/>
        <w:right w:val="none" w:sz="0" w:space="0" w:color="auto"/>
      </w:divBdr>
    </w:div>
    <w:div w:id="1692027248">
      <w:marLeft w:val="0"/>
      <w:marRight w:val="0"/>
      <w:marTop w:val="0"/>
      <w:marBottom w:val="0"/>
      <w:divBdr>
        <w:top w:val="none" w:sz="0" w:space="0" w:color="auto"/>
        <w:left w:val="none" w:sz="0" w:space="0" w:color="auto"/>
        <w:bottom w:val="none" w:sz="0" w:space="0" w:color="auto"/>
        <w:right w:val="none" w:sz="0" w:space="0" w:color="auto"/>
      </w:divBdr>
    </w:div>
    <w:div w:id="1692027251">
      <w:marLeft w:val="0"/>
      <w:marRight w:val="0"/>
      <w:marTop w:val="0"/>
      <w:marBottom w:val="0"/>
      <w:divBdr>
        <w:top w:val="none" w:sz="0" w:space="0" w:color="auto"/>
        <w:left w:val="none" w:sz="0" w:space="0" w:color="auto"/>
        <w:bottom w:val="none" w:sz="0" w:space="0" w:color="auto"/>
        <w:right w:val="none" w:sz="0" w:space="0" w:color="auto"/>
      </w:divBdr>
      <w:divsChild>
        <w:div w:id="1692027212">
          <w:marLeft w:val="0"/>
          <w:marRight w:val="0"/>
          <w:marTop w:val="0"/>
          <w:marBottom w:val="0"/>
          <w:divBdr>
            <w:top w:val="none" w:sz="0" w:space="0" w:color="auto"/>
            <w:left w:val="none" w:sz="0" w:space="0" w:color="auto"/>
            <w:bottom w:val="none" w:sz="0" w:space="0" w:color="auto"/>
            <w:right w:val="none" w:sz="0" w:space="0" w:color="auto"/>
          </w:divBdr>
          <w:divsChild>
            <w:div w:id="1692027172">
              <w:marLeft w:val="0"/>
              <w:marRight w:val="0"/>
              <w:marTop w:val="0"/>
              <w:marBottom w:val="0"/>
              <w:divBdr>
                <w:top w:val="none" w:sz="0" w:space="0" w:color="auto"/>
                <w:left w:val="none" w:sz="0" w:space="0" w:color="auto"/>
                <w:bottom w:val="none" w:sz="0" w:space="0" w:color="auto"/>
                <w:right w:val="none" w:sz="0" w:space="0" w:color="auto"/>
              </w:divBdr>
            </w:div>
            <w:div w:id="16920272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2027252">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692027257">
      <w:marLeft w:val="0"/>
      <w:marRight w:val="0"/>
      <w:marTop w:val="0"/>
      <w:marBottom w:val="0"/>
      <w:divBdr>
        <w:top w:val="none" w:sz="0" w:space="0" w:color="auto"/>
        <w:left w:val="none" w:sz="0" w:space="0" w:color="auto"/>
        <w:bottom w:val="none" w:sz="0" w:space="0" w:color="auto"/>
        <w:right w:val="none" w:sz="0" w:space="0" w:color="auto"/>
      </w:divBdr>
    </w:div>
    <w:div w:id="1692027258">
      <w:marLeft w:val="0"/>
      <w:marRight w:val="0"/>
      <w:marTop w:val="0"/>
      <w:marBottom w:val="0"/>
      <w:divBdr>
        <w:top w:val="none" w:sz="0" w:space="0" w:color="auto"/>
        <w:left w:val="none" w:sz="0" w:space="0" w:color="auto"/>
        <w:bottom w:val="none" w:sz="0" w:space="0" w:color="auto"/>
        <w:right w:val="none" w:sz="0" w:space="0" w:color="auto"/>
      </w:divBdr>
    </w:div>
    <w:div w:id="1692027259">
      <w:marLeft w:val="0"/>
      <w:marRight w:val="0"/>
      <w:marTop w:val="0"/>
      <w:marBottom w:val="0"/>
      <w:divBdr>
        <w:top w:val="none" w:sz="0" w:space="0" w:color="auto"/>
        <w:left w:val="none" w:sz="0" w:space="0" w:color="auto"/>
        <w:bottom w:val="none" w:sz="0" w:space="0" w:color="auto"/>
        <w:right w:val="none" w:sz="0" w:space="0" w:color="auto"/>
      </w:divBdr>
    </w:div>
    <w:div w:id="1692027263">
      <w:marLeft w:val="0"/>
      <w:marRight w:val="0"/>
      <w:marTop w:val="0"/>
      <w:marBottom w:val="0"/>
      <w:divBdr>
        <w:top w:val="none" w:sz="0" w:space="0" w:color="auto"/>
        <w:left w:val="none" w:sz="0" w:space="0" w:color="auto"/>
        <w:bottom w:val="none" w:sz="0" w:space="0" w:color="auto"/>
        <w:right w:val="none" w:sz="0" w:space="0" w:color="auto"/>
      </w:divBdr>
    </w:div>
    <w:div w:id="1692027266">
      <w:marLeft w:val="0"/>
      <w:marRight w:val="0"/>
      <w:marTop w:val="0"/>
      <w:marBottom w:val="0"/>
      <w:divBdr>
        <w:top w:val="none" w:sz="0" w:space="0" w:color="auto"/>
        <w:left w:val="none" w:sz="0" w:space="0" w:color="auto"/>
        <w:bottom w:val="none" w:sz="0" w:space="0" w:color="auto"/>
        <w:right w:val="none" w:sz="0" w:space="0" w:color="auto"/>
      </w:divBdr>
    </w:div>
    <w:div w:id="1692027268">
      <w:marLeft w:val="0"/>
      <w:marRight w:val="0"/>
      <w:marTop w:val="0"/>
      <w:marBottom w:val="0"/>
      <w:divBdr>
        <w:top w:val="none" w:sz="0" w:space="0" w:color="auto"/>
        <w:left w:val="none" w:sz="0" w:space="0" w:color="auto"/>
        <w:bottom w:val="none" w:sz="0" w:space="0" w:color="auto"/>
        <w:right w:val="none" w:sz="0" w:space="0" w:color="auto"/>
      </w:divBdr>
    </w:div>
    <w:div w:id="1692027271">
      <w:marLeft w:val="0"/>
      <w:marRight w:val="0"/>
      <w:marTop w:val="0"/>
      <w:marBottom w:val="0"/>
      <w:divBdr>
        <w:top w:val="none" w:sz="0" w:space="0" w:color="auto"/>
        <w:left w:val="none" w:sz="0" w:space="0" w:color="auto"/>
        <w:bottom w:val="none" w:sz="0" w:space="0" w:color="auto"/>
        <w:right w:val="none" w:sz="0" w:space="0" w:color="auto"/>
      </w:divBdr>
    </w:div>
    <w:div w:id="1692027276">
      <w:marLeft w:val="0"/>
      <w:marRight w:val="0"/>
      <w:marTop w:val="0"/>
      <w:marBottom w:val="0"/>
      <w:divBdr>
        <w:top w:val="none" w:sz="0" w:space="0" w:color="auto"/>
        <w:left w:val="none" w:sz="0" w:space="0" w:color="auto"/>
        <w:bottom w:val="none" w:sz="0" w:space="0" w:color="auto"/>
        <w:right w:val="none" w:sz="0" w:space="0" w:color="auto"/>
      </w:divBdr>
    </w:div>
    <w:div w:id="1692027279">
      <w:marLeft w:val="0"/>
      <w:marRight w:val="0"/>
      <w:marTop w:val="0"/>
      <w:marBottom w:val="0"/>
      <w:divBdr>
        <w:top w:val="none" w:sz="0" w:space="0" w:color="auto"/>
        <w:left w:val="none" w:sz="0" w:space="0" w:color="auto"/>
        <w:bottom w:val="none" w:sz="0" w:space="0" w:color="auto"/>
        <w:right w:val="none" w:sz="0" w:space="0" w:color="auto"/>
      </w:divBdr>
      <w:divsChild>
        <w:div w:id="1692027187">
          <w:marLeft w:val="0"/>
          <w:marRight w:val="0"/>
          <w:marTop w:val="0"/>
          <w:marBottom w:val="0"/>
          <w:divBdr>
            <w:top w:val="none" w:sz="0" w:space="0" w:color="auto"/>
            <w:left w:val="none" w:sz="0" w:space="0" w:color="auto"/>
            <w:bottom w:val="none" w:sz="0" w:space="0" w:color="auto"/>
            <w:right w:val="none" w:sz="0" w:space="0" w:color="auto"/>
          </w:divBdr>
        </w:div>
        <w:div w:id="1692027189">
          <w:marLeft w:val="0"/>
          <w:marRight w:val="0"/>
          <w:marTop w:val="0"/>
          <w:marBottom w:val="0"/>
          <w:divBdr>
            <w:top w:val="none" w:sz="0" w:space="0" w:color="auto"/>
            <w:left w:val="none" w:sz="0" w:space="0" w:color="auto"/>
            <w:bottom w:val="none" w:sz="0" w:space="0" w:color="auto"/>
            <w:right w:val="none" w:sz="0" w:space="0" w:color="auto"/>
          </w:divBdr>
        </w:div>
        <w:div w:id="1692027204">
          <w:marLeft w:val="0"/>
          <w:marRight w:val="0"/>
          <w:marTop w:val="0"/>
          <w:marBottom w:val="0"/>
          <w:divBdr>
            <w:top w:val="none" w:sz="0" w:space="0" w:color="auto"/>
            <w:left w:val="none" w:sz="0" w:space="0" w:color="auto"/>
            <w:bottom w:val="none" w:sz="0" w:space="0" w:color="auto"/>
            <w:right w:val="none" w:sz="0" w:space="0" w:color="auto"/>
          </w:divBdr>
        </w:div>
        <w:div w:id="1692027214">
          <w:marLeft w:val="0"/>
          <w:marRight w:val="0"/>
          <w:marTop w:val="0"/>
          <w:marBottom w:val="0"/>
          <w:divBdr>
            <w:top w:val="none" w:sz="0" w:space="0" w:color="auto"/>
            <w:left w:val="none" w:sz="0" w:space="0" w:color="auto"/>
            <w:bottom w:val="none" w:sz="0" w:space="0" w:color="auto"/>
            <w:right w:val="none" w:sz="0" w:space="0" w:color="auto"/>
          </w:divBdr>
        </w:div>
        <w:div w:id="1692027236">
          <w:marLeft w:val="0"/>
          <w:marRight w:val="0"/>
          <w:marTop w:val="0"/>
          <w:marBottom w:val="0"/>
          <w:divBdr>
            <w:top w:val="none" w:sz="0" w:space="0" w:color="auto"/>
            <w:left w:val="none" w:sz="0" w:space="0" w:color="auto"/>
            <w:bottom w:val="none" w:sz="0" w:space="0" w:color="auto"/>
            <w:right w:val="none" w:sz="0" w:space="0" w:color="auto"/>
          </w:divBdr>
        </w:div>
        <w:div w:id="1692027250">
          <w:marLeft w:val="0"/>
          <w:marRight w:val="0"/>
          <w:marTop w:val="0"/>
          <w:marBottom w:val="0"/>
          <w:divBdr>
            <w:top w:val="none" w:sz="0" w:space="0" w:color="auto"/>
            <w:left w:val="none" w:sz="0" w:space="0" w:color="auto"/>
            <w:bottom w:val="none" w:sz="0" w:space="0" w:color="auto"/>
            <w:right w:val="none" w:sz="0" w:space="0" w:color="auto"/>
          </w:divBdr>
        </w:div>
        <w:div w:id="1692027256">
          <w:marLeft w:val="0"/>
          <w:marRight w:val="0"/>
          <w:marTop w:val="0"/>
          <w:marBottom w:val="0"/>
          <w:divBdr>
            <w:top w:val="none" w:sz="0" w:space="0" w:color="auto"/>
            <w:left w:val="none" w:sz="0" w:space="0" w:color="auto"/>
            <w:bottom w:val="none" w:sz="0" w:space="0" w:color="auto"/>
            <w:right w:val="none" w:sz="0" w:space="0" w:color="auto"/>
          </w:divBdr>
        </w:div>
        <w:div w:id="1692027262">
          <w:marLeft w:val="0"/>
          <w:marRight w:val="0"/>
          <w:marTop w:val="0"/>
          <w:marBottom w:val="0"/>
          <w:divBdr>
            <w:top w:val="none" w:sz="0" w:space="0" w:color="auto"/>
            <w:left w:val="none" w:sz="0" w:space="0" w:color="auto"/>
            <w:bottom w:val="none" w:sz="0" w:space="0" w:color="auto"/>
            <w:right w:val="none" w:sz="0" w:space="0" w:color="auto"/>
          </w:divBdr>
        </w:div>
        <w:div w:id="1692027265">
          <w:marLeft w:val="0"/>
          <w:marRight w:val="0"/>
          <w:marTop w:val="0"/>
          <w:marBottom w:val="0"/>
          <w:divBdr>
            <w:top w:val="none" w:sz="0" w:space="0" w:color="auto"/>
            <w:left w:val="none" w:sz="0" w:space="0" w:color="auto"/>
            <w:bottom w:val="none" w:sz="0" w:space="0" w:color="auto"/>
            <w:right w:val="none" w:sz="0" w:space="0" w:color="auto"/>
          </w:divBdr>
        </w:div>
        <w:div w:id="1692027278">
          <w:marLeft w:val="0"/>
          <w:marRight w:val="0"/>
          <w:marTop w:val="0"/>
          <w:marBottom w:val="0"/>
          <w:divBdr>
            <w:top w:val="none" w:sz="0" w:space="0" w:color="auto"/>
            <w:left w:val="none" w:sz="0" w:space="0" w:color="auto"/>
            <w:bottom w:val="none" w:sz="0" w:space="0" w:color="auto"/>
            <w:right w:val="none" w:sz="0" w:space="0" w:color="auto"/>
          </w:divBdr>
        </w:div>
        <w:div w:id="1692027281">
          <w:marLeft w:val="0"/>
          <w:marRight w:val="0"/>
          <w:marTop w:val="0"/>
          <w:marBottom w:val="0"/>
          <w:divBdr>
            <w:top w:val="none" w:sz="0" w:space="0" w:color="auto"/>
            <w:left w:val="none" w:sz="0" w:space="0" w:color="auto"/>
            <w:bottom w:val="none" w:sz="0" w:space="0" w:color="auto"/>
            <w:right w:val="none" w:sz="0" w:space="0" w:color="auto"/>
          </w:divBdr>
        </w:div>
      </w:divsChild>
    </w:div>
    <w:div w:id="1692027280">
      <w:marLeft w:val="0"/>
      <w:marRight w:val="0"/>
      <w:marTop w:val="0"/>
      <w:marBottom w:val="0"/>
      <w:divBdr>
        <w:top w:val="none" w:sz="0" w:space="0" w:color="auto"/>
        <w:left w:val="none" w:sz="0" w:space="0" w:color="auto"/>
        <w:bottom w:val="none" w:sz="0" w:space="0" w:color="auto"/>
        <w:right w:val="none" w:sz="0" w:space="0" w:color="auto"/>
      </w:divBdr>
    </w:div>
    <w:div w:id="186902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ison.Harvey@ilpa.org.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liament.uk/business/publications/written-questions-answers-statements/written-statement/Lords/2016-03-07/HLWS56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uploads/system/uploads/attachment_data/file/486532/ODWV_Review_-_Final_Report__6_11_15_.pdf" TargetMode="External"/><Relationship Id="rId4" Type="http://schemas.openxmlformats.org/officeDocument/2006/relationships/settings" Target="settings.xml"/><Relationship Id="rId9" Type="http://schemas.openxmlformats.org/officeDocument/2006/relationships/hyperlink" Target="mailto:Zoe.Harper@ilpa.org.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data.parliament.uk/writtenevidence/committeeevidence.svc/evidencedocument/draft-modern-slavery-bill-committee/draft-modern-slavery-bill/oral/5713.html" TargetMode="External"/><Relationship Id="rId1" Type="http://schemas.openxmlformats.org/officeDocument/2006/relationships/hyperlink" Target="https://www.gov.uk/government/uploads/system/uploads/attachment_data/file/467434/Review_of_the_National_Referral_Mechanism_for_victims_of_human_traffick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BE376-4844-4810-B5E1-2B075728D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3379</Words>
  <Characters>19262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ILPA PROPOSED AMENDMENTS AND BRIEFINGS TO AMENDMENTS TABLED FOR IMMIGRATION BILL: LORDS’ REPORT FIRST DAY 9 MARCH 2015 (PARTS 1, 2 and Powers of Immigration Officers etc</vt:lpstr>
    </vt:vector>
  </TitlesOfParts>
  <Company/>
  <LinksUpToDate>false</LinksUpToDate>
  <CharactersWithSpaces>22596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ILPA PROPOSED AMENDMENTS AND BRIEFINGS TO AMENDMENTS TABLED FOR IMMIGRATION BILL: LORDS’ REPORT FIRST DAY 9 MARCH 2015 (PARTS 1, 2 and Powers of Immigration Officers etc</dc:title>
  <dc:creator>dominic morrissey</dc:creator>
  <cp:lastModifiedBy>Reception</cp:lastModifiedBy>
  <cp:revision>2</cp:revision>
  <cp:lastPrinted>2016-03-08T12:58:00Z</cp:lastPrinted>
  <dcterms:created xsi:type="dcterms:W3CDTF">2016-03-23T11:44:00Z</dcterms:created>
  <dcterms:modified xsi:type="dcterms:W3CDTF">2016-03-23T11:44:00Z</dcterms:modified>
</cp:coreProperties>
</file>